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163A9" w:rsidP="005C6BE0" w:rsidRDefault="005163A9" w14:paraId="2C8584D4" w14:textId="140DE8C3">
      <w:pPr>
        <w:pStyle w:val="NormalWeb"/>
        <w:jc w:val="center"/>
        <w:rPr>
          <w:rFonts w:asciiTheme="majorHAnsi" w:hAnsiTheme="majorHAnsi" w:cstheme="majorHAnsi"/>
          <w:b/>
          <w:bCs/>
          <w:color w:val="000000"/>
        </w:rPr>
      </w:pPr>
      <w:r>
        <w:rPr>
          <w:noProof/>
        </w:rPr>
        <w:drawing>
          <wp:inline distT="0" distB="0" distL="0" distR="0" wp14:anchorId="5DF6645C" wp14:editId="5A05F547">
            <wp:extent cx="1847850" cy="1433534"/>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125" cy="1436075"/>
                    </a:xfrm>
                    <a:prstGeom prst="rect">
                      <a:avLst/>
                    </a:prstGeom>
                    <a:noFill/>
                    <a:ln>
                      <a:noFill/>
                    </a:ln>
                  </pic:spPr>
                </pic:pic>
              </a:graphicData>
            </a:graphic>
          </wp:inline>
        </w:drawing>
      </w:r>
    </w:p>
    <w:p w:rsidRPr="000E1B15" w:rsidR="005C6BE0" w:rsidP="005C6BE0" w:rsidRDefault="005C6BE0" w14:paraId="7935CAC8" w14:textId="6EA0B970">
      <w:pPr>
        <w:pStyle w:val="NormalWeb"/>
        <w:jc w:val="center"/>
        <w:rPr>
          <w:rFonts w:asciiTheme="majorHAnsi" w:hAnsiTheme="majorHAnsi" w:cstheme="majorHAnsi"/>
          <w:b/>
          <w:bCs/>
          <w:color w:val="000000"/>
        </w:rPr>
      </w:pPr>
      <w:r w:rsidRPr="000E1B15">
        <w:rPr>
          <w:rFonts w:asciiTheme="majorHAnsi" w:hAnsiTheme="majorHAnsi" w:cstheme="majorHAnsi"/>
          <w:b/>
          <w:bCs/>
          <w:color w:val="000000"/>
        </w:rPr>
        <w:t>WELLSPRING SETTLEMENT</w:t>
      </w:r>
    </w:p>
    <w:p w:rsidRPr="000E1B15" w:rsidR="005C6BE0" w:rsidP="005C6BE0" w:rsidRDefault="005C6BE0" w14:paraId="1FB14F2C" w14:textId="77777777">
      <w:pPr>
        <w:pStyle w:val="NormalWeb"/>
        <w:jc w:val="center"/>
        <w:rPr>
          <w:rFonts w:asciiTheme="majorHAnsi" w:hAnsiTheme="majorHAnsi" w:cstheme="majorHAnsi"/>
          <w:b/>
          <w:bCs/>
          <w:color w:val="000000"/>
        </w:rPr>
      </w:pPr>
      <w:r w:rsidRPr="000E1B15">
        <w:rPr>
          <w:rFonts w:asciiTheme="majorHAnsi" w:hAnsiTheme="majorHAnsi" w:cstheme="majorHAnsi"/>
          <w:b/>
          <w:bCs/>
          <w:color w:val="000000"/>
        </w:rPr>
        <w:t>Job Description</w:t>
      </w:r>
    </w:p>
    <w:p w:rsidRPr="005163A9" w:rsidR="005C6BE0" w:rsidP="005C6BE0" w:rsidRDefault="005C6BE0" w14:paraId="70370FD7" w14:textId="5F3F1611">
      <w:pPr>
        <w:pStyle w:val="NormalWeb"/>
        <w:rPr>
          <w:rFonts w:asciiTheme="minorHAnsi" w:hAnsiTheme="minorHAnsi" w:cstheme="minorHAnsi"/>
          <w:color w:val="000000"/>
        </w:rPr>
      </w:pPr>
      <w:r w:rsidRPr="54EBC56E" w:rsidR="005C6BE0">
        <w:rPr>
          <w:rFonts w:ascii="Calibri Light" w:hAnsi="Calibri Light" w:cs="Calibri Light" w:asciiTheme="majorAscii" w:hAnsiTheme="majorAscii" w:cstheme="majorAscii"/>
          <w:b w:val="1"/>
          <w:bCs w:val="1"/>
          <w:color w:val="000000" w:themeColor="text1" w:themeTint="FF" w:themeShade="FF"/>
        </w:rPr>
        <w:t>Post:</w:t>
      </w:r>
      <w:r>
        <w:tab/>
      </w:r>
      <w:r>
        <w:tab/>
      </w:r>
      <w:r>
        <w:tab/>
      </w:r>
      <w:r w:rsidRPr="54EBC56E" w:rsidR="005C6BE0">
        <w:rPr>
          <w:rFonts w:ascii="Calibri" w:hAnsi="Calibri" w:cs="Calibri" w:asciiTheme="minorAscii" w:hAnsiTheme="minorAscii" w:cstheme="minorAscii"/>
          <w:color w:val="000000" w:themeColor="text1" w:themeTint="FF" w:themeShade="FF"/>
        </w:rPr>
        <w:t>Community Access Support Service</w:t>
      </w:r>
      <w:r w:rsidRPr="54EBC56E" w:rsidR="0047609C">
        <w:rPr>
          <w:rFonts w:ascii="Calibri" w:hAnsi="Calibri" w:cs="Calibri" w:asciiTheme="minorAscii" w:hAnsiTheme="minorAscii" w:cstheme="minorAscii"/>
          <w:color w:val="000000" w:themeColor="text1" w:themeTint="FF" w:themeShade="FF"/>
        </w:rPr>
        <w:t xml:space="preserve"> (CASS)</w:t>
      </w:r>
      <w:r w:rsidRPr="54EBC56E" w:rsidR="005C6BE0">
        <w:rPr>
          <w:rFonts w:ascii="Calibri" w:hAnsi="Calibri" w:cs="Calibri" w:asciiTheme="minorAscii" w:hAnsiTheme="minorAscii" w:cstheme="minorAscii"/>
          <w:color w:val="000000" w:themeColor="text1" w:themeTint="FF" w:themeShade="FF"/>
        </w:rPr>
        <w:t xml:space="preserve"> Manager</w:t>
      </w:r>
    </w:p>
    <w:p w:rsidR="54EBC56E" w:rsidP="54EBC56E" w:rsidRDefault="54EBC56E" w14:paraId="785A29D0" w14:textId="4C0DCAD8">
      <w:pPr>
        <w:pStyle w:val="NormalWeb"/>
        <w:rPr>
          <w:rFonts w:ascii="Times New Roman" w:hAnsi="Times New Roman" w:eastAsia="Times New Roman" w:cs="Times New Roman"/>
          <w:color w:val="000000" w:themeColor="text1" w:themeTint="FF" w:themeShade="FF"/>
          <w:sz w:val="24"/>
          <w:szCs w:val="24"/>
        </w:rPr>
      </w:pPr>
    </w:p>
    <w:p w:rsidRPr="005C6BE0" w:rsidR="005C6BE0" w:rsidP="005C6BE0" w:rsidRDefault="005C6BE0" w14:paraId="0B67A88A" w14:textId="0015FC32">
      <w:pPr>
        <w:pStyle w:val="NormalWeb"/>
        <w:rPr>
          <w:rFonts w:asciiTheme="majorHAnsi" w:hAnsiTheme="majorHAnsi" w:cstheme="majorHAnsi"/>
          <w:color w:val="000000"/>
        </w:rPr>
      </w:pPr>
      <w:r w:rsidRPr="54EBC56E" w:rsidR="005C6BE0">
        <w:rPr>
          <w:rFonts w:ascii="Calibri Light" w:hAnsi="Calibri Light" w:cs="Calibri Light" w:asciiTheme="majorAscii" w:hAnsiTheme="majorAscii" w:cstheme="majorAscii"/>
          <w:b w:val="1"/>
          <w:bCs w:val="1"/>
          <w:color w:val="000000" w:themeColor="text1" w:themeTint="FF" w:themeShade="FF"/>
        </w:rPr>
        <w:t>Responsible to:</w:t>
      </w:r>
      <w:r w:rsidRPr="54EBC56E" w:rsidR="005C6BE0">
        <w:rPr>
          <w:rFonts w:ascii="Calibri Light" w:hAnsi="Calibri Light" w:cs="Calibri Light" w:asciiTheme="majorAscii" w:hAnsiTheme="majorAscii" w:cstheme="majorAscii"/>
          <w:color w:val="000000" w:themeColor="text1" w:themeTint="FF" w:themeShade="FF"/>
        </w:rPr>
        <w:t xml:space="preserve"> </w:t>
      </w:r>
      <w:r>
        <w:tab/>
      </w:r>
      <w:r w:rsidRPr="54EBC56E" w:rsidR="005C6BE0">
        <w:rPr>
          <w:rFonts w:ascii="Calibri" w:hAnsi="Calibri" w:cs="Calibri" w:asciiTheme="minorAscii" w:hAnsiTheme="minorAscii" w:cstheme="minorAscii"/>
          <w:color w:val="000000" w:themeColor="text1" w:themeTint="FF" w:themeShade="FF"/>
        </w:rPr>
        <w:t>Locality Hub Manager</w:t>
      </w:r>
    </w:p>
    <w:p w:rsidR="54EBC56E" w:rsidP="54EBC56E" w:rsidRDefault="54EBC56E" w14:paraId="2ECF1FCF" w14:textId="0CCE00A9">
      <w:pPr>
        <w:pStyle w:val="NormalWeb"/>
        <w:rPr>
          <w:rFonts w:ascii="Times New Roman" w:hAnsi="Times New Roman" w:eastAsia="Times New Roman" w:cs="Times New Roman"/>
          <w:color w:val="000000" w:themeColor="text1" w:themeTint="FF" w:themeShade="FF"/>
          <w:sz w:val="24"/>
          <w:szCs w:val="24"/>
        </w:rPr>
      </w:pPr>
    </w:p>
    <w:p w:rsidRPr="005163A9" w:rsidR="005C6BE0" w:rsidP="54EBC56E" w:rsidRDefault="005C6BE0" w14:paraId="22B96C4F" w14:textId="303162BA">
      <w:pPr>
        <w:pStyle w:val="NormalWeb"/>
        <w:ind w:left="2160" w:hanging="2160"/>
        <w:rPr>
          <w:rFonts w:ascii="Calibri" w:hAnsi="Calibri" w:cs="Calibri" w:asciiTheme="minorAscii" w:hAnsiTheme="minorAscii" w:cstheme="minorAscii"/>
          <w:color w:val="000000"/>
        </w:rPr>
      </w:pPr>
      <w:r w:rsidRPr="761499FA" w:rsidR="005C6BE0">
        <w:rPr>
          <w:rFonts w:ascii="Calibri Light" w:hAnsi="Calibri Light" w:cs="Calibri Light" w:asciiTheme="majorAscii" w:hAnsiTheme="majorAscii" w:cstheme="majorAscii"/>
          <w:b w:val="1"/>
          <w:bCs w:val="1"/>
          <w:color w:val="000000" w:themeColor="text1" w:themeTint="FF" w:themeShade="FF"/>
        </w:rPr>
        <w:t>Salary:</w:t>
      </w:r>
      <w:r w:rsidRPr="761499FA" w:rsidR="005C6BE0">
        <w:rPr>
          <w:rFonts w:ascii="Calibri Light" w:hAnsi="Calibri Light" w:cs="Calibri Light" w:asciiTheme="majorAscii" w:hAnsiTheme="majorAscii" w:cstheme="majorAscii"/>
          <w:color w:val="000000" w:themeColor="text1" w:themeTint="FF" w:themeShade="FF"/>
        </w:rPr>
        <w:t xml:space="preserve"> </w:t>
      </w:r>
      <w:r>
        <w:tab/>
      </w:r>
      <w:r w:rsidRPr="761499FA" w:rsidR="005C6BE0">
        <w:rPr>
          <w:rFonts w:ascii="Calibri" w:hAnsi="Calibri" w:cs="Calibri" w:asciiTheme="minorAscii" w:hAnsiTheme="minorAscii" w:cstheme="minorAscii"/>
          <w:color w:val="000000" w:themeColor="text1" w:themeTint="FF" w:themeShade="FF"/>
        </w:rPr>
        <w:t xml:space="preserve">Scale G Pts </w:t>
      </w:r>
      <w:r w:rsidRPr="761499FA" w:rsidR="005C6BE0">
        <w:rPr>
          <w:rFonts w:ascii="Calibri" w:hAnsi="Calibri" w:cs="Calibri" w:asciiTheme="minorAscii" w:hAnsiTheme="minorAscii" w:cstheme="minorAscii"/>
          <w:color w:val="000000" w:themeColor="text1" w:themeTint="FF" w:themeShade="FF"/>
        </w:rPr>
        <w:t>30 £</w:t>
      </w:r>
      <w:r w:rsidRPr="761499FA" w:rsidR="005C6BE0">
        <w:rPr>
          <w:rFonts w:ascii="Calibri" w:hAnsi="Calibri" w:cs="Calibri" w:asciiTheme="minorAscii" w:hAnsiTheme="minorAscii" w:cstheme="minorAscii"/>
          <w:color w:val="000000" w:themeColor="text1" w:themeTint="FF" w:themeShade="FF"/>
        </w:rPr>
        <w:t>27,906 pro-rata.</w:t>
      </w:r>
    </w:p>
    <w:p w:rsidR="54EBC56E" w:rsidP="54EBC56E" w:rsidRDefault="54EBC56E" w14:paraId="293B68C7" w14:textId="56E25ECD">
      <w:pPr>
        <w:pStyle w:val="NormalWeb"/>
        <w:ind w:left="2160" w:hanging="2160"/>
        <w:rPr>
          <w:rFonts w:ascii="Times New Roman" w:hAnsi="Times New Roman" w:eastAsia="Times New Roman" w:cs="Times New Roman"/>
          <w:color w:val="000000" w:themeColor="text1" w:themeTint="FF" w:themeShade="FF"/>
          <w:sz w:val="24"/>
          <w:szCs w:val="24"/>
        </w:rPr>
      </w:pPr>
    </w:p>
    <w:p w:rsidRPr="005163A9" w:rsidR="005C6BE0" w:rsidP="54EBC56E" w:rsidRDefault="005C6BE0" w14:paraId="70D7761E" w14:textId="1A23AD23">
      <w:pPr>
        <w:pStyle w:val="NormalWeb"/>
        <w:rPr>
          <w:rFonts w:ascii="Calibri" w:hAnsi="Calibri" w:cs="Calibri" w:asciiTheme="minorAscii" w:hAnsiTheme="minorAscii" w:cstheme="minorAscii"/>
          <w:color w:val="000000" w:themeColor="text1" w:themeTint="FF" w:themeShade="FF"/>
        </w:rPr>
      </w:pPr>
      <w:r w:rsidRPr="54EBC56E" w:rsidR="005C6BE0">
        <w:rPr>
          <w:rFonts w:ascii="Calibri Light" w:hAnsi="Calibri Light" w:cs="Calibri Light" w:asciiTheme="majorAscii" w:hAnsiTheme="majorAscii" w:cstheme="majorAscii"/>
          <w:b w:val="1"/>
          <w:bCs w:val="1"/>
          <w:color w:val="000000" w:themeColor="text1" w:themeTint="FF" w:themeShade="FF"/>
        </w:rPr>
        <w:t>Hours:</w:t>
      </w:r>
      <w:r w:rsidRPr="54EBC56E" w:rsidR="005C6BE0">
        <w:rPr>
          <w:rFonts w:ascii="Calibri Light" w:hAnsi="Calibri Light" w:cs="Calibri Light" w:asciiTheme="majorAscii" w:hAnsiTheme="majorAscii" w:cstheme="majorAscii"/>
          <w:color w:val="000000" w:themeColor="text1" w:themeTint="FF" w:themeShade="FF"/>
        </w:rPr>
        <w:t xml:space="preserve"> </w:t>
      </w:r>
      <w:r>
        <w:tab/>
      </w:r>
      <w:r>
        <w:tab/>
      </w:r>
      <w:r>
        <w:tab/>
      </w:r>
      <w:r w:rsidRPr="54EBC56E" w:rsidR="005C6BE0">
        <w:rPr>
          <w:rFonts w:ascii="Calibri" w:hAnsi="Calibri" w:cs="Calibri" w:asciiTheme="minorAscii" w:hAnsiTheme="minorAscii" w:cstheme="minorAscii"/>
          <w:color w:val="000000" w:themeColor="text1" w:themeTint="FF" w:themeShade="FF"/>
        </w:rPr>
        <w:t xml:space="preserve">28 hours per week </w:t>
      </w:r>
    </w:p>
    <w:p w:rsidRPr="005163A9" w:rsidR="005C6BE0" w:rsidP="54EBC56E" w:rsidRDefault="005C6BE0" w14:paraId="3E7CD2B0" w14:textId="3FB7D504">
      <w:pPr>
        <w:pStyle w:val="NormalWeb"/>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w:t>
      </w:r>
      <w:r w:rsidRPr="54EBC56E" w:rsidR="005C6BE0">
        <w:rPr>
          <w:rFonts w:ascii="Calibri" w:hAnsi="Calibri" w:cs="Calibri" w:asciiTheme="minorAscii" w:hAnsiTheme="minorAscii" w:cstheme="minorAscii"/>
          <w:color w:val="000000" w:themeColor="text1" w:themeTint="FF" w:themeShade="FF"/>
        </w:rPr>
        <w:t>Fixed Term contract currently runs to the end of March 2023)</w:t>
      </w:r>
    </w:p>
    <w:p w:rsidR="54EBC56E" w:rsidP="54EBC56E" w:rsidRDefault="54EBC56E" w14:paraId="7BDFF76A" w14:textId="310146F9">
      <w:pPr>
        <w:pStyle w:val="NormalWeb"/>
        <w:rPr>
          <w:rFonts w:ascii="Times New Roman" w:hAnsi="Times New Roman" w:eastAsia="Times New Roman" w:cs="Times New Roman"/>
          <w:color w:val="000000" w:themeColor="text1" w:themeTint="FF" w:themeShade="FF"/>
          <w:sz w:val="24"/>
          <w:szCs w:val="24"/>
        </w:rPr>
      </w:pPr>
    </w:p>
    <w:p w:rsidRPr="005163A9" w:rsidR="005C6BE0" w:rsidP="005C6BE0" w:rsidRDefault="005C6BE0" w14:paraId="55AB886C" w14:textId="07A2CCFE">
      <w:pPr>
        <w:pStyle w:val="NormalWeb"/>
        <w:rPr>
          <w:rFonts w:asciiTheme="minorHAnsi" w:hAnsiTheme="minorHAnsi" w:cstheme="minorHAnsi"/>
          <w:color w:val="000000"/>
        </w:rPr>
      </w:pPr>
      <w:r w:rsidRPr="54EBC56E" w:rsidR="005C6BE0">
        <w:rPr>
          <w:rFonts w:ascii="Calibri Light" w:hAnsi="Calibri Light" w:cs="Calibri Light" w:asciiTheme="majorAscii" w:hAnsiTheme="majorAscii" w:cstheme="majorAscii"/>
          <w:b w:val="1"/>
          <w:bCs w:val="1"/>
          <w:color w:val="000000" w:themeColor="text1" w:themeTint="FF" w:themeShade="FF"/>
        </w:rPr>
        <w:t>Holiday:</w:t>
      </w:r>
      <w:r w:rsidRPr="54EBC56E" w:rsidR="005C6BE0">
        <w:rPr>
          <w:rFonts w:ascii="Calibri Light" w:hAnsi="Calibri Light" w:cs="Calibri Light" w:asciiTheme="majorAscii" w:hAnsiTheme="majorAscii" w:cstheme="majorAscii"/>
          <w:color w:val="000000" w:themeColor="text1" w:themeTint="FF" w:themeShade="FF"/>
        </w:rPr>
        <w:t xml:space="preserve"> </w:t>
      </w:r>
      <w:r>
        <w:tab/>
      </w:r>
      <w:r>
        <w:tab/>
      </w:r>
      <w:r w:rsidRPr="54EBC56E" w:rsidR="005C6BE0">
        <w:rPr>
          <w:rFonts w:ascii="Calibri" w:hAnsi="Calibri" w:cs="Calibri" w:asciiTheme="minorAscii" w:hAnsiTheme="minorAscii" w:cstheme="minorAscii"/>
          <w:color w:val="000000" w:themeColor="text1" w:themeTint="FF" w:themeShade="FF"/>
        </w:rPr>
        <w:t>5 weeks pro rata plus Bank Holidays</w:t>
      </w:r>
    </w:p>
    <w:p w:rsidR="54EBC56E" w:rsidP="54EBC56E" w:rsidRDefault="54EBC56E" w14:paraId="6139DA3A" w14:textId="5E7BD95C">
      <w:pPr>
        <w:pStyle w:val="NormalWeb"/>
        <w:rPr>
          <w:rFonts w:ascii="Times New Roman" w:hAnsi="Times New Roman" w:eastAsia="Times New Roman" w:cs="Times New Roman"/>
          <w:color w:val="000000" w:themeColor="text1" w:themeTint="FF" w:themeShade="FF"/>
          <w:sz w:val="24"/>
          <w:szCs w:val="24"/>
        </w:rPr>
      </w:pPr>
    </w:p>
    <w:p w:rsidRPr="005C6BE0" w:rsidR="005C6BE0" w:rsidP="005C6BE0" w:rsidRDefault="005C6BE0" w14:paraId="309D72F3" w14:textId="77777777">
      <w:pPr>
        <w:pStyle w:val="NormalWeb"/>
        <w:rPr>
          <w:rFonts w:asciiTheme="majorHAnsi" w:hAnsiTheme="majorHAnsi" w:cstheme="majorHAnsi"/>
          <w:b/>
          <w:bCs/>
          <w:color w:val="000000"/>
        </w:rPr>
      </w:pPr>
      <w:r w:rsidRPr="005C6BE0">
        <w:rPr>
          <w:rFonts w:asciiTheme="majorHAnsi" w:hAnsiTheme="majorHAnsi" w:cstheme="majorHAnsi"/>
          <w:b/>
          <w:bCs/>
          <w:color w:val="000000"/>
        </w:rPr>
        <w:t>Job Purpose:</w:t>
      </w:r>
    </w:p>
    <w:p w:rsidRPr="005163A9" w:rsidR="005C6BE0" w:rsidP="005C6BE0" w:rsidRDefault="005C6BE0" w14:paraId="234F9458" w14:textId="4031A7BF">
      <w:pPr>
        <w:pStyle w:val="NormalWeb"/>
        <w:jc w:val="both"/>
        <w:rPr>
          <w:rFonts w:asciiTheme="minorHAnsi" w:hAnsiTheme="minorHAnsi" w:cstheme="minorHAnsi"/>
          <w:color w:val="000000"/>
        </w:rPr>
      </w:pPr>
      <w:r w:rsidRPr="54EBC56E" w:rsidR="005C6BE0">
        <w:rPr>
          <w:rFonts w:ascii="Calibri" w:hAnsi="Calibri" w:cs="Calibri" w:asciiTheme="minorAscii" w:hAnsiTheme="minorAscii" w:cstheme="minorAscii"/>
          <w:color w:val="000000" w:themeColor="text1" w:themeTint="FF" w:themeShade="FF"/>
        </w:rPr>
        <w:t>To manage the development and delivery of the Community Access Support Service</w:t>
      </w:r>
      <w:r w:rsidRPr="54EBC56E" w:rsidR="005C6BE0">
        <w:rPr>
          <w:rFonts w:ascii="Calibri" w:hAnsi="Calibri" w:cs="Calibri" w:asciiTheme="minorAscii" w:hAnsiTheme="minorAscii" w:cstheme="minorAscii"/>
          <w:color w:val="000000" w:themeColor="text1" w:themeTint="FF" w:themeShade="FF"/>
        </w:rPr>
        <w:t xml:space="preserve"> (CASS). W</w:t>
      </w:r>
      <w:r w:rsidRPr="54EBC56E" w:rsidR="005C6BE0">
        <w:rPr>
          <w:rFonts w:ascii="Calibri" w:hAnsi="Calibri" w:cs="Calibri" w:asciiTheme="minorAscii" w:hAnsiTheme="minorAscii" w:cstheme="minorAscii"/>
          <w:color w:val="000000" w:themeColor="text1" w:themeTint="FF" w:themeShade="FF"/>
        </w:rPr>
        <w:t>orking as a Bristol-wide team</w:t>
      </w:r>
      <w:r w:rsidRPr="54EBC56E" w:rsidR="005C6BE0">
        <w:rPr>
          <w:rFonts w:ascii="Calibri" w:hAnsi="Calibri" w:cs="Calibri" w:asciiTheme="minorAscii" w:hAnsiTheme="minorAscii" w:cstheme="minorAscii"/>
          <w:color w:val="000000" w:themeColor="text1" w:themeTint="FF" w:themeShade="FF"/>
        </w:rPr>
        <w:t xml:space="preserve"> supporting </w:t>
      </w:r>
      <w:r w:rsidRPr="54EBC56E" w:rsidR="005C6BE0">
        <w:rPr>
          <w:rFonts w:ascii="Calibri" w:hAnsi="Calibri" w:cs="Calibri" w:asciiTheme="minorAscii" w:hAnsiTheme="minorAscii" w:cstheme="minorAscii"/>
          <w:color w:val="000000" w:themeColor="text1" w:themeTint="FF" w:themeShade="FF"/>
        </w:rPr>
        <w:t>a partnership of three organisations</w:t>
      </w:r>
      <w:r w:rsidRPr="54EBC56E" w:rsidR="005163A9">
        <w:rPr>
          <w:rFonts w:ascii="Calibri" w:hAnsi="Calibri" w:cs="Calibri" w:asciiTheme="minorAscii" w:hAnsiTheme="minorAscii" w:cstheme="minorAscii"/>
          <w:color w:val="000000" w:themeColor="text1" w:themeTint="FF" w:themeShade="FF"/>
        </w:rPr>
        <w:t>*</w:t>
      </w:r>
      <w:r w:rsidRPr="54EBC56E" w:rsidR="005C6BE0">
        <w:rPr>
          <w:rFonts w:ascii="Calibri" w:hAnsi="Calibri" w:cs="Calibri" w:asciiTheme="minorAscii" w:hAnsiTheme="minorAscii" w:cstheme="minorAscii"/>
          <w:color w:val="000000" w:themeColor="text1" w:themeTint="FF" w:themeShade="FF"/>
        </w:rPr>
        <w:t xml:space="preserve"> across Bristol; Wellspring Settlement in Inner and East Bristol, Knowle West Health Park in South Bristol, and Southmead Development Trust in North Bristol. Three Community Engagement Workers are each employed by one of the Healthy Living Consortium partners, led by the Project Manager</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5E48E235" w14:textId="70AFD642">
      <w:pPr>
        <w:pStyle w:val="NormalWeb"/>
        <w:jc w:val="both"/>
        <w:rPr>
          <w:rFonts w:ascii="Times New Roman" w:hAnsi="Times New Roman" w:eastAsia="Times New Roman" w:cs="Times New Roman"/>
          <w:color w:val="000000" w:themeColor="text1" w:themeTint="FF" w:themeShade="FF"/>
          <w:sz w:val="24"/>
          <w:szCs w:val="24"/>
        </w:rPr>
      </w:pPr>
    </w:p>
    <w:p w:rsidRPr="005C6BE0" w:rsidR="005C6BE0" w:rsidP="005C6BE0" w:rsidRDefault="005C6BE0" w14:paraId="6F498B50" w14:textId="68C94496">
      <w:pPr>
        <w:pStyle w:val="NormalWeb"/>
        <w:rPr>
          <w:rFonts w:asciiTheme="majorHAnsi" w:hAnsiTheme="majorHAnsi" w:cstheme="majorHAnsi"/>
          <w:b/>
          <w:bCs/>
          <w:color w:val="000000"/>
        </w:rPr>
      </w:pPr>
      <w:r w:rsidRPr="54EBC56E" w:rsidR="005C6BE0">
        <w:rPr>
          <w:rFonts w:ascii="Calibri Light" w:hAnsi="Calibri Light" w:cs="Calibri Light" w:asciiTheme="majorAscii" w:hAnsiTheme="majorAscii" w:cstheme="majorAscii"/>
          <w:b w:val="1"/>
          <w:bCs w:val="1"/>
          <w:color w:val="000000" w:themeColor="text1" w:themeTint="FF" w:themeShade="FF"/>
        </w:rPr>
        <w:t>Main Duties and Responsibilities</w:t>
      </w:r>
      <w:r w:rsidRPr="54EBC56E" w:rsidR="005C6BE0">
        <w:rPr>
          <w:rFonts w:ascii="Calibri Light" w:hAnsi="Calibri Light" w:cs="Calibri Light" w:asciiTheme="majorAscii" w:hAnsiTheme="majorAscii" w:cstheme="majorAscii"/>
          <w:b w:val="1"/>
          <w:bCs w:val="1"/>
          <w:color w:val="000000" w:themeColor="text1" w:themeTint="FF" w:themeShade="FF"/>
        </w:rPr>
        <w:t>:</w:t>
      </w:r>
    </w:p>
    <w:p w:rsidR="54EBC56E" w:rsidP="54EBC56E" w:rsidRDefault="54EBC56E" w14:paraId="644CFDE5" w14:textId="53D57BE7">
      <w:pPr>
        <w:pStyle w:val="NormalWeb"/>
        <w:rPr>
          <w:rFonts w:ascii="Times New Roman" w:hAnsi="Times New Roman" w:eastAsia="Times New Roman" w:cs="Times New Roman"/>
          <w:b w:val="1"/>
          <w:bCs w:val="1"/>
          <w:color w:val="000000" w:themeColor="text1" w:themeTint="FF" w:themeShade="FF"/>
          <w:sz w:val="24"/>
          <w:szCs w:val="24"/>
        </w:rPr>
      </w:pPr>
    </w:p>
    <w:p w:rsidRPr="000E1B15" w:rsidR="005C6BE0" w:rsidP="005C6BE0" w:rsidRDefault="005C6BE0" w14:paraId="73725CA4" w14:textId="2D151374">
      <w:pPr>
        <w:pStyle w:val="NormalWeb"/>
        <w:rPr>
          <w:rFonts w:asciiTheme="minorHAnsi" w:hAnsiTheme="minorHAnsi" w:cstheme="minorHAnsi"/>
          <w:b/>
          <w:bCs/>
          <w:color w:val="000000"/>
        </w:rPr>
      </w:pPr>
      <w:r w:rsidRPr="000E1B15">
        <w:rPr>
          <w:rFonts w:asciiTheme="minorHAnsi" w:hAnsiTheme="minorHAnsi" w:cstheme="minorHAnsi"/>
          <w:b/>
          <w:bCs/>
          <w:color w:val="000000"/>
        </w:rPr>
        <w:t>Management</w:t>
      </w:r>
      <w:r w:rsidRPr="000E1B15" w:rsidR="000E1B15">
        <w:rPr>
          <w:rFonts w:asciiTheme="minorHAnsi" w:hAnsiTheme="minorHAnsi" w:cstheme="minorHAnsi"/>
          <w:b/>
          <w:bCs/>
          <w:color w:val="000000"/>
        </w:rPr>
        <w:t>:</w:t>
      </w:r>
    </w:p>
    <w:p w:rsidR="005C6BE0" w:rsidP="54EBC56E" w:rsidRDefault="005C6BE0" w14:paraId="05590508" w14:textId="4668DEA1">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Together with members of the Healthy Living Consortium</w:t>
      </w:r>
      <w:r w:rsidRPr="54EBC56E" w:rsidR="005163A9">
        <w:rPr>
          <w:rFonts w:ascii="Calibri" w:hAnsi="Calibri" w:cs="Calibri" w:asciiTheme="minorAscii" w:hAnsiTheme="minorAscii" w:cstheme="minorAscii"/>
          <w:color w:val="000000" w:themeColor="text1" w:themeTint="FF" w:themeShade="FF"/>
        </w:rPr>
        <w:t>*</w:t>
      </w:r>
      <w:r w:rsidRPr="54EBC56E" w:rsidR="005C6BE0">
        <w:rPr>
          <w:rFonts w:ascii="Calibri" w:hAnsi="Calibri" w:cs="Calibri" w:asciiTheme="minorAscii" w:hAnsiTheme="minorAscii" w:cstheme="minorAscii"/>
          <w:color w:val="000000" w:themeColor="text1" w:themeTint="FF" w:themeShade="FF"/>
        </w:rPr>
        <w:t>, deliver the workplan for the Community Access Support Service</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4A45B783" w14:textId="122BDB31">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7558FCCD" w14:textId="77777777">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Convene and support the CASS Steering Group, ensuring broad and diverse representation</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179D3F5C" w14:textId="2F285129">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72678424" w14:textId="77777777" w14:noSpellErr="1">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 xml:space="preserve">Monitor </w:t>
      </w:r>
      <w:r w:rsidRPr="54EBC56E" w:rsidR="005C6BE0">
        <w:rPr>
          <w:rFonts w:ascii="Calibri" w:hAnsi="Calibri" w:cs="Calibri" w:asciiTheme="minorAscii" w:hAnsiTheme="minorAscii" w:cstheme="minorAscii"/>
          <w:color w:val="000000" w:themeColor="text1" w:themeTint="FF" w:themeShade="FF"/>
        </w:rPr>
        <w:t>spend</w:t>
      </w:r>
      <w:r w:rsidRPr="54EBC56E" w:rsidR="005C6BE0">
        <w:rPr>
          <w:rFonts w:ascii="Calibri" w:hAnsi="Calibri" w:cs="Calibri" w:asciiTheme="minorAscii" w:hAnsiTheme="minorAscii" w:cstheme="minorAscii"/>
          <w:color w:val="000000" w:themeColor="text1" w:themeTint="FF" w:themeShade="FF"/>
        </w:rPr>
        <w:t xml:space="preserve"> against budget</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056F3501" w14:textId="4FC7F1AE">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7D2A3BC9" w14:textId="5E825887">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Directly line-manage the CASS Inner City and East Community Engagement Worker</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46AE5F02" w14:textId="7DFB27F6">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16F05217" w14:textId="2E0059D0">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Co-line manage CASS Community Engagement Workers based at Knowle West Health Park and Southmead Development Trust</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2140A320" w14:textId="7199A8BA">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082824DA" w14:textId="171F7CB8">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Lead the CASS Team in meeting performance indicators and quality standards agreed by the Healthy Living Consortium and commissioners</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7D38D4F0" w14:textId="7914EF14">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08A543EF" w14:textId="508EF37A">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Lead the CASS team in design and implementation of evaluation for the service</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4B59DD50" w14:textId="2D5A2CB2">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4E6B953A" w14:textId="3648A820">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Lead the CASS Team to respond to feedback from community, faith and equalities groups</w:t>
      </w:r>
      <w:r w:rsidRPr="54EBC56E" w:rsidR="005C6BE0">
        <w:rPr>
          <w:rFonts w:ascii="Calibri" w:hAnsi="Calibri" w:cs="Calibri" w:asciiTheme="minorAscii" w:hAnsiTheme="minorAscii" w:cstheme="minorAscii"/>
          <w:color w:val="000000" w:themeColor="text1" w:themeTint="FF" w:themeShade="FF"/>
        </w:rPr>
        <w:t>.</w:t>
      </w:r>
    </w:p>
    <w:p w:rsidR="54EBC56E" w:rsidP="54EBC56E" w:rsidRDefault="54EBC56E" w14:paraId="28F4BADC" w14:textId="0283AA16">
      <w:pPr>
        <w:pStyle w:val="NormalWeb"/>
        <w:ind w:left="0"/>
        <w:rPr>
          <w:rFonts w:ascii="Times New Roman" w:hAnsi="Times New Roman" w:eastAsia="Times New Roman" w:cs="Times New Roman"/>
          <w:color w:val="000000" w:themeColor="text1" w:themeTint="FF" w:themeShade="FF"/>
          <w:sz w:val="24"/>
          <w:szCs w:val="24"/>
        </w:rPr>
      </w:pPr>
    </w:p>
    <w:p w:rsidR="005C6BE0" w:rsidP="54EBC56E" w:rsidRDefault="005C6BE0" w14:paraId="6C00A9D5" w14:textId="1C982741">
      <w:pPr>
        <w:pStyle w:val="NormalWeb"/>
        <w:numPr>
          <w:ilvl w:val="0"/>
          <w:numId w:val="12"/>
        </w:numPr>
        <w:rPr>
          <w:rFonts w:ascii="Calibri" w:hAnsi="Calibri" w:cs="Calibri" w:asciiTheme="minorAscii" w:hAnsiTheme="minorAscii" w:cstheme="minorAscii"/>
          <w:color w:val="000000"/>
        </w:rPr>
      </w:pPr>
      <w:r w:rsidRPr="54EBC56E" w:rsidR="005C6BE0">
        <w:rPr>
          <w:rFonts w:ascii="Calibri" w:hAnsi="Calibri" w:cs="Calibri" w:asciiTheme="minorAscii" w:hAnsiTheme="minorAscii" w:cstheme="minorAscii"/>
          <w:color w:val="000000" w:themeColor="text1" w:themeTint="FF" w:themeShade="FF"/>
        </w:rPr>
        <w:t>Ensure data collection, entry and reporting is current and accurate to support the continuing learning built within the CASS Service</w:t>
      </w:r>
      <w:r w:rsidRPr="54EBC56E" w:rsidR="005C6BE0">
        <w:rPr>
          <w:rFonts w:ascii="Calibri" w:hAnsi="Calibri" w:cs="Calibri" w:asciiTheme="minorAscii" w:hAnsiTheme="minorAscii" w:cstheme="minorAscii"/>
          <w:color w:val="000000" w:themeColor="text1" w:themeTint="FF" w:themeShade="FF"/>
        </w:rPr>
        <w:t xml:space="preserve">. </w:t>
      </w:r>
    </w:p>
    <w:p w:rsidR="54EBC56E" w:rsidP="54EBC56E" w:rsidRDefault="54EBC56E" w14:paraId="2C6B502C" w14:textId="23F18475">
      <w:pPr>
        <w:pStyle w:val="NormalWeb"/>
        <w:ind w:left="0"/>
        <w:rPr>
          <w:rFonts w:ascii="Times New Roman" w:hAnsi="Times New Roman" w:eastAsia="Times New Roman" w:cs="Times New Roman"/>
          <w:color w:val="000000" w:themeColor="text1" w:themeTint="FF" w:themeShade="FF"/>
          <w:sz w:val="24"/>
          <w:szCs w:val="24"/>
        </w:rPr>
      </w:pPr>
    </w:p>
    <w:p w:rsidRPr="000E1B15" w:rsidR="000E1B15" w:rsidP="000E1B15" w:rsidRDefault="000E1B15" w14:paraId="1426A17D" w14:textId="7033BDD4">
      <w:pPr>
        <w:pStyle w:val="NormalWeb"/>
        <w:rPr>
          <w:rFonts w:asciiTheme="minorHAnsi" w:hAnsiTheme="minorHAnsi" w:cstheme="minorHAnsi"/>
          <w:b/>
          <w:bCs/>
          <w:color w:val="000000"/>
        </w:rPr>
      </w:pPr>
      <w:r w:rsidRPr="000E1B15">
        <w:rPr>
          <w:rFonts w:asciiTheme="minorHAnsi" w:hAnsiTheme="minorHAnsi" w:cstheme="minorHAnsi"/>
          <w:b/>
          <w:bCs/>
          <w:color w:val="000000"/>
        </w:rPr>
        <w:t>Development/Strategic:</w:t>
      </w:r>
    </w:p>
    <w:p w:rsidR="005C6BE0" w:rsidP="000E1B15" w:rsidRDefault="005C6BE0" w14:paraId="18C624BD" w14:textId="4FBA7E3A">
      <w:pPr>
        <w:pStyle w:val="ListParagraph"/>
        <w:numPr>
          <w:ilvl w:val="0"/>
          <w:numId w:val="15"/>
        </w:numPr>
        <w:rPr>
          <w:sz w:val="24"/>
          <w:szCs w:val="24"/>
        </w:rPr>
      </w:pPr>
      <w:r w:rsidRPr="000E1B15">
        <w:rPr>
          <w:sz w:val="24"/>
          <w:szCs w:val="24"/>
        </w:rPr>
        <w:t>Working across mental health providers and Clinical Commissioning Group</w:t>
      </w:r>
      <w:r w:rsidR="0047609C">
        <w:rPr>
          <w:sz w:val="24"/>
          <w:szCs w:val="24"/>
        </w:rPr>
        <w:t>.</w:t>
      </w:r>
    </w:p>
    <w:p w:rsidRPr="000E1B15" w:rsidR="0047609C" w:rsidP="0047609C" w:rsidRDefault="0047609C" w14:paraId="4089594D" w14:textId="77777777">
      <w:pPr>
        <w:pStyle w:val="ListParagraph"/>
        <w:rPr>
          <w:sz w:val="24"/>
          <w:szCs w:val="24"/>
        </w:rPr>
      </w:pPr>
    </w:p>
    <w:p w:rsidR="005C6BE0" w:rsidP="000E1B15" w:rsidRDefault="005C6BE0" w14:paraId="5D845E39" w14:textId="7EF321AA">
      <w:pPr>
        <w:pStyle w:val="ListParagraph"/>
        <w:numPr>
          <w:ilvl w:val="0"/>
          <w:numId w:val="15"/>
        </w:numPr>
        <w:rPr>
          <w:sz w:val="24"/>
          <w:szCs w:val="24"/>
        </w:rPr>
      </w:pPr>
      <w:r w:rsidRPr="000E1B15">
        <w:rPr>
          <w:sz w:val="24"/>
          <w:szCs w:val="24"/>
        </w:rPr>
        <w:t>Attend strategic and provider meetings as appropriate</w:t>
      </w:r>
      <w:r w:rsidR="0047609C">
        <w:rPr>
          <w:sz w:val="24"/>
          <w:szCs w:val="24"/>
        </w:rPr>
        <w:t>.</w:t>
      </w:r>
    </w:p>
    <w:p w:rsidRPr="000E1B15" w:rsidR="0047609C" w:rsidP="0047609C" w:rsidRDefault="0047609C" w14:paraId="505F7AEE" w14:textId="77777777">
      <w:pPr>
        <w:pStyle w:val="ListParagraph"/>
        <w:rPr>
          <w:sz w:val="24"/>
          <w:szCs w:val="24"/>
        </w:rPr>
      </w:pPr>
    </w:p>
    <w:p w:rsidR="005C6BE0" w:rsidP="000E1B15" w:rsidRDefault="005C6BE0" w14:paraId="445051D2" w14:textId="3E1C34BF">
      <w:pPr>
        <w:pStyle w:val="ListParagraph"/>
        <w:numPr>
          <w:ilvl w:val="0"/>
          <w:numId w:val="15"/>
        </w:numPr>
        <w:rPr>
          <w:sz w:val="24"/>
          <w:szCs w:val="24"/>
        </w:rPr>
      </w:pPr>
      <w:r w:rsidRPr="000E1B15">
        <w:rPr>
          <w:sz w:val="24"/>
          <w:szCs w:val="24"/>
        </w:rPr>
        <w:t>Develop and maintain relationships with the managers of other mental health providers, both statutory and VCSE sector, and with the CCG</w:t>
      </w:r>
      <w:r w:rsidR="0047609C">
        <w:rPr>
          <w:sz w:val="24"/>
          <w:szCs w:val="24"/>
        </w:rPr>
        <w:t>.</w:t>
      </w:r>
    </w:p>
    <w:p w:rsidRPr="000E1B15" w:rsidR="0047609C" w:rsidP="0047609C" w:rsidRDefault="0047609C" w14:paraId="5B206804" w14:textId="77777777">
      <w:pPr>
        <w:pStyle w:val="ListParagraph"/>
        <w:rPr>
          <w:sz w:val="24"/>
          <w:szCs w:val="24"/>
        </w:rPr>
      </w:pPr>
    </w:p>
    <w:p w:rsidR="005C6BE0" w:rsidP="000E1B15" w:rsidRDefault="005C6BE0" w14:paraId="2050437E" w14:textId="10557C3F">
      <w:pPr>
        <w:pStyle w:val="ListParagraph"/>
        <w:numPr>
          <w:ilvl w:val="0"/>
          <w:numId w:val="15"/>
        </w:numPr>
        <w:rPr>
          <w:sz w:val="24"/>
          <w:szCs w:val="24"/>
        </w:rPr>
      </w:pPr>
      <w:r w:rsidRPr="000E1B15">
        <w:rPr>
          <w:sz w:val="24"/>
          <w:szCs w:val="24"/>
        </w:rPr>
        <w:t>With the support of Wellspring Settlement’s Communications team, liaise with the CCG to develop accessible and appropriate publicity and marketing materials</w:t>
      </w:r>
      <w:r w:rsidRPr="000E1B15">
        <w:rPr>
          <w:sz w:val="24"/>
          <w:szCs w:val="24"/>
        </w:rPr>
        <w:t>.</w:t>
      </w:r>
    </w:p>
    <w:p w:rsidRPr="000E1B15" w:rsidR="0047609C" w:rsidP="0047609C" w:rsidRDefault="0047609C" w14:paraId="3A8C2580" w14:textId="77777777">
      <w:pPr>
        <w:pStyle w:val="ListParagraph"/>
        <w:rPr>
          <w:sz w:val="24"/>
          <w:szCs w:val="24"/>
        </w:rPr>
      </w:pPr>
    </w:p>
    <w:p w:rsidR="005C6BE0" w:rsidP="000E1B15" w:rsidRDefault="005C6BE0" w14:paraId="0820C205" w14:textId="590B520C">
      <w:pPr>
        <w:pStyle w:val="ListParagraph"/>
        <w:numPr>
          <w:ilvl w:val="0"/>
          <w:numId w:val="15"/>
        </w:numPr>
        <w:rPr>
          <w:sz w:val="24"/>
          <w:szCs w:val="24"/>
        </w:rPr>
      </w:pPr>
      <w:r w:rsidRPr="000E1B15">
        <w:rPr>
          <w:sz w:val="24"/>
          <w:szCs w:val="24"/>
        </w:rPr>
        <w:t>Provide feedback to mental health service providers to support the development of service delivery models based on feedback from community, faith and equalities groups</w:t>
      </w:r>
      <w:r w:rsidRPr="000E1B15">
        <w:rPr>
          <w:sz w:val="24"/>
          <w:szCs w:val="24"/>
        </w:rPr>
        <w:t xml:space="preserve">. </w:t>
      </w:r>
    </w:p>
    <w:p w:rsidRPr="000E1B15" w:rsidR="0047609C" w:rsidP="0047609C" w:rsidRDefault="0047609C" w14:paraId="225775F8" w14:textId="77777777">
      <w:pPr>
        <w:pStyle w:val="ListParagraph"/>
        <w:rPr>
          <w:sz w:val="24"/>
          <w:szCs w:val="24"/>
        </w:rPr>
      </w:pPr>
    </w:p>
    <w:p w:rsidR="005C6BE0" w:rsidP="000E1B15" w:rsidRDefault="005C6BE0" w14:paraId="560CE5BB" w14:textId="5757F4F2">
      <w:pPr>
        <w:pStyle w:val="ListParagraph"/>
        <w:numPr>
          <w:ilvl w:val="0"/>
          <w:numId w:val="15"/>
        </w:numPr>
        <w:rPr>
          <w:sz w:val="24"/>
          <w:szCs w:val="24"/>
        </w:rPr>
      </w:pPr>
      <w:r w:rsidRPr="000E1B15">
        <w:rPr>
          <w:sz w:val="24"/>
          <w:szCs w:val="24"/>
        </w:rPr>
        <w:t>Support the facilitation of the Bristol Mental Health Equalities Diversity and Inclusion Working Group</w:t>
      </w:r>
      <w:r w:rsidRPr="000E1B15">
        <w:rPr>
          <w:sz w:val="24"/>
          <w:szCs w:val="24"/>
        </w:rPr>
        <w:t xml:space="preserve">. </w:t>
      </w:r>
    </w:p>
    <w:p w:rsidRPr="000E1B15" w:rsidR="0047609C" w:rsidP="0047609C" w:rsidRDefault="0047609C" w14:paraId="645CD95B" w14:textId="77777777">
      <w:pPr>
        <w:pStyle w:val="ListParagraph"/>
        <w:rPr>
          <w:sz w:val="24"/>
          <w:szCs w:val="24"/>
        </w:rPr>
      </w:pPr>
    </w:p>
    <w:p w:rsidR="000E1B15" w:rsidP="000E1B15" w:rsidRDefault="005C6BE0" w14:paraId="66BF622B" w14:textId="31A67F95">
      <w:pPr>
        <w:pStyle w:val="ListParagraph"/>
        <w:numPr>
          <w:ilvl w:val="0"/>
          <w:numId w:val="15"/>
        </w:numPr>
        <w:rPr>
          <w:sz w:val="24"/>
          <w:szCs w:val="24"/>
        </w:rPr>
      </w:pPr>
      <w:r w:rsidRPr="000E1B15">
        <w:rPr>
          <w:sz w:val="24"/>
          <w:szCs w:val="24"/>
        </w:rPr>
        <w:t>Advocate for and facilitate the co-production of communication materials, workshops and service improvement initiatives by linking mental health providers to community groups</w:t>
      </w:r>
      <w:r w:rsidRPr="000E1B15">
        <w:rPr>
          <w:sz w:val="24"/>
          <w:szCs w:val="24"/>
        </w:rPr>
        <w:t>.</w:t>
      </w:r>
    </w:p>
    <w:p w:rsidRPr="000E1B15" w:rsidR="0047609C" w:rsidP="0047609C" w:rsidRDefault="0047609C" w14:paraId="5B794BA6" w14:textId="77777777">
      <w:pPr>
        <w:pStyle w:val="ListParagraph"/>
        <w:rPr>
          <w:sz w:val="24"/>
          <w:szCs w:val="24"/>
        </w:rPr>
      </w:pPr>
    </w:p>
    <w:p w:rsidR="000E1B15" w:rsidP="000E1B15" w:rsidRDefault="005C6BE0" w14:paraId="30883221" w14:textId="4C06FE59">
      <w:pPr>
        <w:pStyle w:val="ListParagraph"/>
        <w:numPr>
          <w:ilvl w:val="0"/>
          <w:numId w:val="15"/>
        </w:numPr>
        <w:rPr>
          <w:sz w:val="24"/>
          <w:szCs w:val="24"/>
        </w:rPr>
      </w:pPr>
      <w:r w:rsidRPr="000E1B15">
        <w:rPr>
          <w:sz w:val="24"/>
          <w:szCs w:val="24"/>
        </w:rPr>
        <w:t>Negotiate wit</w:t>
      </w:r>
      <w:r w:rsidRPr="000E1B15" w:rsidR="000E1B15">
        <w:rPr>
          <w:sz w:val="24"/>
          <w:szCs w:val="24"/>
        </w:rPr>
        <w:t>h Public Health and Bristol City Council on the resources dedicated to the delivery of generic mental health and wellbeing courses</w:t>
      </w:r>
      <w:r w:rsidRPr="000E1B15" w:rsidR="000E1B15">
        <w:rPr>
          <w:sz w:val="24"/>
          <w:szCs w:val="24"/>
        </w:rPr>
        <w:t>.</w:t>
      </w:r>
    </w:p>
    <w:p w:rsidRPr="000E1B15" w:rsidR="0047609C" w:rsidP="0047609C" w:rsidRDefault="0047609C" w14:paraId="4358684F" w14:textId="77777777">
      <w:pPr>
        <w:pStyle w:val="ListParagraph"/>
        <w:rPr>
          <w:sz w:val="24"/>
          <w:szCs w:val="24"/>
        </w:rPr>
      </w:pPr>
    </w:p>
    <w:p w:rsidRPr="000E1B15" w:rsidR="000E1B15" w:rsidP="000E1B15" w:rsidRDefault="000E1B15" w14:paraId="6C35CF18" w14:textId="3048D34B">
      <w:pPr>
        <w:pStyle w:val="ListParagraph"/>
        <w:numPr>
          <w:ilvl w:val="0"/>
          <w:numId w:val="15"/>
        </w:numPr>
        <w:rPr>
          <w:sz w:val="24"/>
          <w:szCs w:val="24"/>
        </w:rPr>
      </w:pPr>
      <w:r w:rsidRPr="000E1B15">
        <w:rPr>
          <w:sz w:val="24"/>
          <w:szCs w:val="24"/>
        </w:rPr>
        <w:t>Identify and work with potential partners who can deliver courses that support wellbeing and raise awareness of mental health.</w:t>
      </w:r>
    </w:p>
    <w:p w:rsidRPr="000E1B15" w:rsidR="000E1B15" w:rsidP="000E1B15" w:rsidRDefault="000E1B15" w14:paraId="45239DF1" w14:textId="32CAE738">
      <w:pPr>
        <w:pStyle w:val="NormalWeb"/>
        <w:rPr>
          <w:rFonts w:asciiTheme="majorHAnsi" w:hAnsiTheme="majorHAnsi" w:cstheme="majorHAnsi"/>
          <w:b/>
          <w:bCs/>
          <w:color w:val="000000"/>
        </w:rPr>
      </w:pPr>
      <w:r w:rsidRPr="000E1B15">
        <w:rPr>
          <w:rFonts w:asciiTheme="majorHAnsi" w:hAnsiTheme="majorHAnsi" w:cstheme="majorHAnsi"/>
          <w:b/>
          <w:bCs/>
          <w:color w:val="000000"/>
        </w:rPr>
        <w:t>General Duties</w:t>
      </w:r>
      <w:r>
        <w:rPr>
          <w:rFonts w:asciiTheme="majorHAnsi" w:hAnsiTheme="majorHAnsi" w:cstheme="majorHAnsi"/>
          <w:b/>
          <w:bCs/>
          <w:color w:val="000000"/>
        </w:rPr>
        <w:t>:</w:t>
      </w:r>
    </w:p>
    <w:p w:rsidRPr="0047609C" w:rsidR="000E1B15" w:rsidP="0047609C" w:rsidRDefault="000E1B15" w14:paraId="71B4D2D5" w14:textId="050C82D6">
      <w:pPr>
        <w:pStyle w:val="NoSpacing"/>
        <w:numPr>
          <w:ilvl w:val="0"/>
          <w:numId w:val="16"/>
        </w:numPr>
        <w:rPr>
          <w:rStyle w:val="eop"/>
        </w:rPr>
      </w:pPr>
      <w:r w:rsidRPr="0047609C">
        <w:rPr>
          <w:rStyle w:val="normaltextrun"/>
        </w:rPr>
        <w:t xml:space="preserve">To work within </w:t>
      </w:r>
      <w:r w:rsidRPr="0047609C">
        <w:rPr>
          <w:rStyle w:val="normaltextrun"/>
        </w:rPr>
        <w:t xml:space="preserve">and implement all </w:t>
      </w:r>
      <w:r w:rsidRPr="0047609C">
        <w:rPr>
          <w:rStyle w:val="normaltextrun"/>
        </w:rPr>
        <w:t>policies and procedures of Wellspring Settlement and attend appropriate team meetings.</w:t>
      </w:r>
      <w:r w:rsidRPr="0047609C">
        <w:rPr>
          <w:rStyle w:val="eop"/>
        </w:rPr>
        <w:t> </w:t>
      </w:r>
    </w:p>
    <w:p w:rsidRPr="0047609C" w:rsidR="000E1B15" w:rsidP="0047609C" w:rsidRDefault="000E1B15" w14:paraId="4C040EA7" w14:textId="77777777">
      <w:pPr>
        <w:pStyle w:val="NoSpacing"/>
      </w:pPr>
    </w:p>
    <w:p w:rsidRPr="0047609C" w:rsidR="000E1B15" w:rsidP="0047609C" w:rsidRDefault="000E1B15" w14:paraId="410930B6" w14:textId="52B2FE60">
      <w:pPr>
        <w:pStyle w:val="NoSpacing"/>
        <w:numPr>
          <w:ilvl w:val="0"/>
          <w:numId w:val="16"/>
        </w:numPr>
        <w:rPr>
          <w:rStyle w:val="eop"/>
        </w:rPr>
      </w:pPr>
      <w:r w:rsidRPr="0047609C">
        <w:rPr>
          <w:rStyle w:val="normaltextrun"/>
        </w:rPr>
        <w:t>To communicate with staff, volunteers, service users and partners in a positive and effective manner.</w:t>
      </w:r>
      <w:r w:rsidRPr="0047609C">
        <w:rPr>
          <w:rStyle w:val="eop"/>
        </w:rPr>
        <w:t> </w:t>
      </w:r>
    </w:p>
    <w:p w:rsidRPr="0047609C" w:rsidR="000E1B15" w:rsidP="0047609C" w:rsidRDefault="000E1B15" w14:paraId="14358177" w14:textId="77777777">
      <w:pPr>
        <w:pStyle w:val="NoSpacing"/>
      </w:pPr>
    </w:p>
    <w:p w:rsidRPr="0047609C" w:rsidR="000E1B15" w:rsidP="0047609C" w:rsidRDefault="000E1B15" w14:paraId="49674921" w14:textId="77777777">
      <w:pPr>
        <w:pStyle w:val="NoSpacing"/>
        <w:numPr>
          <w:ilvl w:val="0"/>
          <w:numId w:val="16"/>
        </w:numPr>
        <w:rPr>
          <w:rStyle w:val="eop"/>
        </w:rPr>
      </w:pPr>
      <w:r w:rsidRPr="0047609C">
        <w:rPr>
          <w:rStyle w:val="normaltextrun"/>
        </w:rPr>
        <w:t xml:space="preserve">To play a positive and effective role as a member of organisational groups within Wellspring Settlement, particularly as a member of the </w:t>
      </w:r>
      <w:r w:rsidRPr="0047609C">
        <w:rPr>
          <w:rStyle w:val="normaltextrun"/>
        </w:rPr>
        <w:t>management team</w:t>
      </w:r>
      <w:r w:rsidRPr="0047609C">
        <w:rPr>
          <w:rStyle w:val="normaltextrun"/>
        </w:rPr>
        <w:t>.</w:t>
      </w:r>
      <w:r w:rsidRPr="0047609C">
        <w:rPr>
          <w:rStyle w:val="eop"/>
        </w:rPr>
        <w:t> </w:t>
      </w:r>
    </w:p>
    <w:p w:rsidRPr="0047609C" w:rsidR="000E1B15" w:rsidP="0047609C" w:rsidRDefault="000E1B15" w14:paraId="1A6D4D4F" w14:textId="77777777">
      <w:pPr>
        <w:pStyle w:val="NoSpacing"/>
        <w:rPr>
          <w:rStyle w:val="normaltextrun"/>
        </w:rPr>
      </w:pPr>
    </w:p>
    <w:p w:rsidRPr="0047609C" w:rsidR="000E1B15" w:rsidP="0047609C" w:rsidRDefault="000E1B15" w14:paraId="6B485D1D" w14:textId="39D2B0D2">
      <w:pPr>
        <w:pStyle w:val="NoSpacing"/>
        <w:numPr>
          <w:ilvl w:val="0"/>
          <w:numId w:val="16"/>
        </w:numPr>
      </w:pPr>
      <w:r w:rsidRPr="0047609C">
        <w:rPr>
          <w:rStyle w:val="normaltextrun"/>
        </w:rPr>
        <w:lastRenderedPageBreak/>
        <w:t xml:space="preserve">To attend </w:t>
      </w:r>
      <w:r w:rsidRPr="0047609C">
        <w:rPr>
          <w:rStyle w:val="normaltextrun"/>
        </w:rPr>
        <w:t xml:space="preserve">and </w:t>
      </w:r>
      <w:r w:rsidRPr="0047609C">
        <w:t>participate in training as required</w:t>
      </w:r>
      <w:r w:rsidRPr="0047609C">
        <w:t>.</w:t>
      </w:r>
    </w:p>
    <w:p w:rsidRPr="0047609C" w:rsidR="000E1B15" w:rsidP="0047609C" w:rsidRDefault="000E1B15" w14:paraId="4EFED151" w14:textId="77777777">
      <w:pPr>
        <w:pStyle w:val="NoSpacing"/>
        <w:rPr>
          <w:rStyle w:val="normaltextrun"/>
        </w:rPr>
      </w:pPr>
    </w:p>
    <w:p w:rsidRPr="0047609C" w:rsidR="000E1B15" w:rsidP="0047609C" w:rsidRDefault="000E1B15" w14:paraId="574549CB" w14:textId="62D636BD">
      <w:pPr>
        <w:pStyle w:val="NoSpacing"/>
        <w:numPr>
          <w:ilvl w:val="0"/>
          <w:numId w:val="16"/>
        </w:numPr>
        <w:rPr>
          <w:rStyle w:val="eop"/>
        </w:rPr>
      </w:pPr>
      <w:r w:rsidRPr="0047609C">
        <w:rPr>
          <w:rStyle w:val="normaltextrun"/>
        </w:rPr>
        <w:t>To be responsible for ensuring that all staff in your teams use the Focus database system as appropriate to their roles and the needs of the organisation.</w:t>
      </w:r>
      <w:r w:rsidRPr="0047609C">
        <w:rPr>
          <w:rStyle w:val="eop"/>
        </w:rPr>
        <w:t> </w:t>
      </w:r>
    </w:p>
    <w:p w:rsidRPr="0047609C" w:rsidR="000E1B15" w:rsidP="0047609C" w:rsidRDefault="000E1B15" w14:paraId="1E0097BE" w14:textId="77777777">
      <w:pPr>
        <w:pStyle w:val="NoSpacing"/>
      </w:pPr>
    </w:p>
    <w:p w:rsidRPr="0047609C" w:rsidR="000E1B15" w:rsidP="0047609C" w:rsidRDefault="000E1B15" w14:paraId="314C8DDB" w14:textId="76AFF48A">
      <w:pPr>
        <w:pStyle w:val="NoSpacing"/>
        <w:numPr>
          <w:ilvl w:val="0"/>
          <w:numId w:val="16"/>
        </w:numPr>
      </w:pPr>
      <w:r w:rsidRPr="0047609C">
        <w:rPr>
          <w:rStyle w:val="normaltextrun"/>
        </w:rPr>
        <w:t>Perform other duties appropriate to the post which may from time to time be requested.</w:t>
      </w:r>
      <w:r w:rsidRPr="0047609C">
        <w:rPr>
          <w:rStyle w:val="scxw148204763"/>
        </w:rPr>
        <w:t> </w:t>
      </w:r>
      <w:r w:rsidRPr="0047609C">
        <w:br/>
      </w:r>
    </w:p>
    <w:p w:rsidRPr="0047609C" w:rsidR="000E1B15" w:rsidP="0047609C" w:rsidRDefault="000E1B15" w14:paraId="650DD5EA" w14:textId="77777777">
      <w:pPr>
        <w:pStyle w:val="NoSpacing"/>
        <w:numPr>
          <w:ilvl w:val="0"/>
          <w:numId w:val="16"/>
        </w:numPr>
      </w:pPr>
      <w:r w:rsidRPr="0047609C">
        <w:t>You may be required to work across the Wellspring Settlement sites.</w:t>
      </w:r>
    </w:p>
    <w:p w:rsidRPr="0047609C" w:rsidR="000E1B15" w:rsidP="0047609C" w:rsidRDefault="000E1B15" w14:paraId="3FE9AF6D" w14:textId="77777777">
      <w:pPr>
        <w:pStyle w:val="NoSpacing"/>
      </w:pPr>
    </w:p>
    <w:p w:rsidRPr="0047609C" w:rsidR="000E1B15" w:rsidP="0047609C" w:rsidRDefault="000E1B15" w14:paraId="6C653215" w14:textId="20B0F668">
      <w:pPr>
        <w:pStyle w:val="NoSpacing"/>
        <w:numPr>
          <w:ilvl w:val="0"/>
          <w:numId w:val="16"/>
        </w:numPr>
      </w:pPr>
      <w:r w:rsidRPr="0047609C">
        <w:t>To be able to work occasional evenings or weekends</w:t>
      </w:r>
    </w:p>
    <w:p w:rsidRPr="0047609C" w:rsidR="000E1B15" w:rsidP="0047609C" w:rsidRDefault="000E1B15" w14:paraId="0CFDAFC8" w14:textId="77777777">
      <w:pPr>
        <w:pStyle w:val="NoSpacing"/>
      </w:pPr>
    </w:p>
    <w:p w:rsidRPr="0047609C" w:rsidR="000E1B15" w:rsidP="0047609C" w:rsidRDefault="000E1B15" w14:paraId="013F4FE9" w14:textId="02FBB28E">
      <w:pPr>
        <w:pStyle w:val="NoSpacing"/>
        <w:numPr>
          <w:ilvl w:val="0"/>
          <w:numId w:val="16"/>
        </w:numPr>
      </w:pPr>
      <w:r w:rsidRPr="0047609C">
        <w:t>To take up appropriate opportunities for own continued professional development and participate in Wellspring Settlement’s appraisal system</w:t>
      </w:r>
    </w:p>
    <w:p w:rsidRPr="0047609C" w:rsidR="0047609C" w:rsidP="0047609C" w:rsidRDefault="0047609C" w14:paraId="47BA85DC" w14:textId="040B9F09">
      <w:pPr>
        <w:spacing w:before="100" w:beforeAutospacing="1" w:after="100" w:afterAutospacing="1" w:line="240" w:lineRule="auto"/>
        <w:rPr>
          <w:rFonts w:eastAsia="Times New Roman" w:asciiTheme="majorHAnsi" w:hAnsiTheme="majorHAnsi" w:cstheme="majorHAnsi"/>
          <w:b/>
          <w:bCs/>
          <w:color w:val="000000"/>
          <w:sz w:val="24"/>
          <w:szCs w:val="24"/>
          <w:lang w:eastAsia="en-GB"/>
        </w:rPr>
      </w:pPr>
      <w:r w:rsidRPr="0047609C">
        <w:rPr>
          <w:rFonts w:eastAsia="Times New Roman" w:asciiTheme="majorHAnsi" w:hAnsiTheme="majorHAnsi" w:cstheme="majorHAnsi"/>
          <w:b/>
          <w:bCs/>
          <w:color w:val="000000"/>
          <w:sz w:val="24"/>
          <w:szCs w:val="24"/>
          <w:lang w:eastAsia="en-GB"/>
        </w:rPr>
        <w:t>Criteria</w:t>
      </w:r>
      <w:r w:rsidRPr="0047609C">
        <w:rPr>
          <w:rFonts w:eastAsia="Times New Roman" w:asciiTheme="majorHAnsi" w:hAnsiTheme="majorHAnsi" w:cstheme="majorHAnsi"/>
          <w:b/>
          <w:bCs/>
          <w:color w:val="000000"/>
          <w:sz w:val="24"/>
          <w:szCs w:val="24"/>
          <w:lang w:eastAsia="en-GB"/>
        </w:rPr>
        <w:t>:</w:t>
      </w:r>
    </w:p>
    <w:tbl>
      <w:tblPr>
        <w:tblStyle w:val="TableGrid"/>
        <w:tblW w:w="0" w:type="auto"/>
        <w:tblLook w:val="04A0" w:firstRow="1" w:lastRow="0" w:firstColumn="1" w:lastColumn="0" w:noHBand="0" w:noVBand="1"/>
      </w:tblPr>
      <w:tblGrid>
        <w:gridCol w:w="9016"/>
      </w:tblGrid>
      <w:tr w:rsidR="0047609C" w:rsidTr="005163A9" w14:paraId="43E38DC4" w14:textId="77777777">
        <w:tc>
          <w:tcPr>
            <w:tcW w:w="9016" w:type="dxa"/>
            <w:shd w:val="clear" w:color="auto" w:fill="D9D9D9" w:themeFill="background1" w:themeFillShade="D9"/>
          </w:tcPr>
          <w:p w:rsidRPr="0047609C" w:rsidR="0047609C" w:rsidP="0047609C" w:rsidRDefault="0047609C" w14:paraId="60CA170F" w14:textId="06AA2DC5">
            <w:pPr>
              <w:spacing w:before="100" w:beforeAutospacing="1" w:after="100" w:afterAutospacing="1"/>
              <w:rPr>
                <w:rFonts w:ascii="Times New Roman" w:hAnsi="Times New Roman" w:eastAsia="Times New Roman" w:cs="Times New Roman"/>
                <w:b/>
                <w:bCs/>
                <w:color w:val="000000"/>
                <w:sz w:val="24"/>
                <w:szCs w:val="24"/>
                <w:lang w:eastAsia="en-GB"/>
              </w:rPr>
            </w:pPr>
            <w:r w:rsidRPr="0047609C">
              <w:rPr>
                <w:rFonts w:ascii="Times New Roman" w:hAnsi="Times New Roman" w:eastAsia="Times New Roman" w:cs="Times New Roman"/>
                <w:b/>
                <w:bCs/>
                <w:color w:val="000000"/>
                <w:sz w:val="24"/>
                <w:szCs w:val="24"/>
                <w:lang w:eastAsia="en-GB"/>
              </w:rPr>
              <w:t>D</w:t>
            </w:r>
            <w:r w:rsidRPr="0047609C">
              <w:rPr>
                <w:rFonts w:ascii="Times New Roman" w:hAnsi="Times New Roman" w:eastAsia="Times New Roman" w:cs="Times New Roman"/>
                <w:b/>
                <w:bCs/>
                <w:color w:val="000000"/>
                <w:sz w:val="24"/>
                <w:szCs w:val="24"/>
                <w:lang w:eastAsia="en-GB"/>
              </w:rPr>
              <w:t>o you have?</w:t>
            </w:r>
          </w:p>
        </w:tc>
      </w:tr>
      <w:tr w:rsidR="0047609C" w:rsidTr="0047609C" w14:paraId="3B001FCD" w14:textId="77777777">
        <w:tc>
          <w:tcPr>
            <w:tcW w:w="9016" w:type="dxa"/>
          </w:tcPr>
          <w:p w:rsidR="00B71727" w:rsidP="005163A9" w:rsidRDefault="0047609C" w14:paraId="3CCBF62A" w14:textId="77777777">
            <w:pPr>
              <w:spacing w:before="100" w:beforeAutospacing="1" w:after="100" w:afterAutospacing="1"/>
              <w:rPr>
                <w:rFonts w:eastAsia="Times New Roman" w:cstheme="minorHAnsi"/>
                <w:color w:val="000000"/>
                <w:sz w:val="24"/>
                <w:szCs w:val="24"/>
                <w:lang w:eastAsia="en-GB"/>
              </w:rPr>
            </w:pPr>
            <w:r w:rsidRPr="0047609C">
              <w:rPr>
                <w:rFonts w:eastAsia="Times New Roman" w:cstheme="minorHAnsi"/>
                <w:color w:val="000000"/>
                <w:sz w:val="24"/>
                <w:szCs w:val="24"/>
                <w:lang w:eastAsia="en-GB"/>
              </w:rPr>
              <w:t xml:space="preserve">An </w:t>
            </w:r>
            <w:r w:rsidRPr="005163A9">
              <w:rPr>
                <w:rFonts w:eastAsia="Times New Roman" w:cstheme="minorHAnsi"/>
                <w:b/>
                <w:bCs/>
                <w:color w:val="000000"/>
                <w:sz w:val="24"/>
                <w:szCs w:val="24"/>
                <w:lang w:eastAsia="en-GB"/>
              </w:rPr>
              <w:t>understanding of Bristol’s diverse communities</w:t>
            </w:r>
            <w:r w:rsidRPr="0047609C">
              <w:rPr>
                <w:rFonts w:eastAsia="Times New Roman" w:cstheme="minorHAnsi"/>
                <w:color w:val="000000"/>
                <w:sz w:val="24"/>
                <w:szCs w:val="24"/>
                <w:lang w:eastAsia="en-GB"/>
              </w:rPr>
              <w:t>, knowledge of the issues they face when accessing mental health and wellbeing services</w:t>
            </w:r>
            <w:r w:rsidR="005163A9">
              <w:rPr>
                <w:rFonts w:eastAsia="Times New Roman" w:cstheme="minorHAnsi"/>
                <w:color w:val="000000"/>
                <w:sz w:val="24"/>
                <w:szCs w:val="24"/>
                <w:lang w:eastAsia="en-GB"/>
              </w:rPr>
              <w:t>.</w:t>
            </w:r>
          </w:p>
          <w:p w:rsidRPr="0047609C" w:rsidR="005163A9" w:rsidP="005163A9" w:rsidRDefault="005163A9" w14:paraId="0BC26096" w14:textId="1AB8C0DF">
            <w:pPr>
              <w:spacing w:before="100" w:beforeAutospacing="1" w:after="100" w:afterAutospacing="1"/>
              <w:rPr>
                <w:lang w:eastAsia="en-GB"/>
              </w:rPr>
            </w:pPr>
          </w:p>
        </w:tc>
      </w:tr>
      <w:tr w:rsidR="005163A9" w:rsidTr="0047609C" w14:paraId="659B998F" w14:textId="77777777">
        <w:tc>
          <w:tcPr>
            <w:tcW w:w="9016" w:type="dxa"/>
          </w:tcPr>
          <w:p w:rsidR="005163A9" w:rsidP="005163A9" w:rsidRDefault="005163A9" w14:paraId="08BFFF98" w14:textId="77777777">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An </w:t>
            </w:r>
            <w:r w:rsidRPr="005163A9">
              <w:rPr>
                <w:rFonts w:eastAsia="Times New Roman" w:cstheme="minorHAnsi"/>
                <w:b/>
                <w:bCs/>
                <w:color w:val="000000"/>
                <w:sz w:val="24"/>
                <w:szCs w:val="24"/>
                <w:lang w:eastAsia="en-GB"/>
              </w:rPr>
              <w:t>understanding of mental health</w:t>
            </w:r>
            <w:r w:rsidRPr="0047609C">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issues</w:t>
            </w:r>
            <w:r w:rsidRPr="0047609C">
              <w:rPr>
                <w:rFonts w:eastAsia="Times New Roman" w:cstheme="minorHAnsi"/>
                <w:color w:val="000000"/>
                <w:sz w:val="24"/>
                <w:szCs w:val="24"/>
                <w:lang w:eastAsia="en-GB"/>
              </w:rPr>
              <w:t xml:space="preserve"> and </w:t>
            </w:r>
            <w:r>
              <w:rPr>
                <w:rFonts w:eastAsia="Times New Roman" w:cstheme="minorHAnsi"/>
                <w:color w:val="000000"/>
                <w:sz w:val="24"/>
                <w:szCs w:val="24"/>
                <w:lang w:eastAsia="en-GB"/>
              </w:rPr>
              <w:t xml:space="preserve">the ability to </w:t>
            </w:r>
            <w:r w:rsidRPr="0047609C">
              <w:rPr>
                <w:rFonts w:eastAsia="Times New Roman" w:cstheme="minorHAnsi"/>
                <w:color w:val="000000"/>
                <w:sz w:val="24"/>
                <w:szCs w:val="24"/>
                <w:lang w:eastAsia="en-GB"/>
              </w:rPr>
              <w:t>challenging stigma?</w:t>
            </w:r>
          </w:p>
          <w:p w:rsidRPr="0047609C" w:rsidR="005163A9" w:rsidP="0047609C" w:rsidRDefault="005163A9" w14:paraId="4F1B4E67" w14:textId="77777777">
            <w:pPr>
              <w:spacing w:before="100" w:beforeAutospacing="1" w:after="100" w:afterAutospacing="1"/>
              <w:rPr>
                <w:rFonts w:eastAsia="Times New Roman" w:cstheme="minorHAnsi"/>
                <w:color w:val="000000"/>
                <w:sz w:val="24"/>
                <w:szCs w:val="24"/>
                <w:lang w:eastAsia="en-GB"/>
              </w:rPr>
            </w:pPr>
          </w:p>
        </w:tc>
      </w:tr>
      <w:tr w:rsidR="0047609C" w:rsidTr="0047609C" w14:paraId="7CAE0E91" w14:textId="77777777">
        <w:tc>
          <w:tcPr>
            <w:tcW w:w="9016" w:type="dxa"/>
          </w:tcPr>
          <w:p w:rsidR="0047609C" w:rsidP="0047609C" w:rsidRDefault="0047609C" w14:paraId="7522A93E" w14:textId="1DCCE327">
            <w:pPr>
              <w:spacing w:before="100" w:beforeAutospacing="1" w:after="100" w:afterAutospacing="1"/>
              <w:rPr>
                <w:rFonts w:eastAsia="Times New Roman" w:cstheme="minorHAnsi"/>
                <w:color w:val="000000"/>
                <w:sz w:val="24"/>
                <w:szCs w:val="24"/>
                <w:lang w:eastAsia="en-GB"/>
              </w:rPr>
            </w:pPr>
            <w:r w:rsidRPr="0047609C">
              <w:rPr>
                <w:rFonts w:eastAsia="Times New Roman" w:cstheme="minorHAnsi"/>
                <w:color w:val="000000"/>
                <w:sz w:val="24"/>
                <w:szCs w:val="24"/>
                <w:lang w:eastAsia="en-GB"/>
              </w:rPr>
              <w:t xml:space="preserve">A </w:t>
            </w:r>
            <w:r w:rsidRPr="005163A9">
              <w:rPr>
                <w:rFonts w:eastAsia="Times New Roman" w:cstheme="minorHAnsi"/>
                <w:b/>
                <w:bCs/>
                <w:color w:val="000000"/>
                <w:sz w:val="24"/>
                <w:szCs w:val="24"/>
                <w:lang w:eastAsia="en-GB"/>
              </w:rPr>
              <w:t>strong commitment to Equalities</w:t>
            </w:r>
            <w:r w:rsidRPr="0047609C">
              <w:rPr>
                <w:rFonts w:eastAsia="Times New Roman" w:cstheme="minorHAnsi"/>
                <w:color w:val="000000"/>
                <w:sz w:val="24"/>
                <w:szCs w:val="24"/>
                <w:lang w:eastAsia="en-GB"/>
              </w:rPr>
              <w:t xml:space="preserve">, Diversity and Inclusion practices, </w:t>
            </w:r>
            <w:r w:rsidRPr="0047609C" w:rsidR="005163A9">
              <w:rPr>
                <w:rFonts w:eastAsia="Times New Roman" w:cstheme="minorHAnsi"/>
                <w:color w:val="000000"/>
                <w:sz w:val="24"/>
                <w:szCs w:val="24"/>
                <w:lang w:eastAsia="en-GB"/>
              </w:rPr>
              <w:t>and motivation to work towards more equal service provision?</w:t>
            </w:r>
          </w:p>
          <w:p w:rsidRPr="0047609C" w:rsidR="00B71727" w:rsidP="0047609C" w:rsidRDefault="00B71727" w14:paraId="0ED0D5FD" w14:textId="6A7066BF">
            <w:pPr>
              <w:spacing w:before="100" w:beforeAutospacing="1" w:after="100" w:afterAutospacing="1"/>
              <w:rPr>
                <w:rFonts w:eastAsia="Times New Roman" w:cstheme="minorHAnsi"/>
                <w:color w:val="000000"/>
                <w:sz w:val="24"/>
                <w:szCs w:val="24"/>
                <w:lang w:eastAsia="en-GB"/>
              </w:rPr>
            </w:pPr>
          </w:p>
        </w:tc>
      </w:tr>
      <w:tr w:rsidR="0047609C" w:rsidTr="0047609C" w14:paraId="7586B822" w14:textId="77777777">
        <w:tc>
          <w:tcPr>
            <w:tcW w:w="9016" w:type="dxa"/>
          </w:tcPr>
          <w:p w:rsidR="0047609C" w:rsidP="0047609C" w:rsidRDefault="0047609C" w14:paraId="62EC55C6" w14:textId="34D0B97E">
            <w:pPr>
              <w:spacing w:before="100" w:beforeAutospacing="1" w:after="100" w:afterAutospacing="1"/>
              <w:rPr>
                <w:rFonts w:eastAsia="Times New Roman" w:cstheme="minorHAnsi"/>
                <w:color w:val="000000"/>
                <w:sz w:val="24"/>
                <w:szCs w:val="24"/>
                <w:lang w:eastAsia="en-GB"/>
              </w:rPr>
            </w:pPr>
            <w:r w:rsidRPr="005163A9">
              <w:rPr>
                <w:rFonts w:eastAsia="Times New Roman" w:cstheme="minorHAnsi"/>
                <w:b/>
                <w:bCs/>
                <w:color w:val="000000"/>
                <w:sz w:val="24"/>
                <w:szCs w:val="24"/>
                <w:lang w:eastAsia="en-GB"/>
              </w:rPr>
              <w:t>Enthusiasm and commitment</w:t>
            </w:r>
            <w:r w:rsidRPr="0047609C">
              <w:rPr>
                <w:rFonts w:eastAsia="Times New Roman" w:cstheme="minorHAnsi"/>
                <w:color w:val="000000"/>
                <w:sz w:val="24"/>
                <w:szCs w:val="24"/>
                <w:lang w:eastAsia="en-GB"/>
              </w:rPr>
              <w:t xml:space="preserve"> to</w:t>
            </w:r>
            <w:r w:rsidR="005163A9">
              <w:rPr>
                <w:rFonts w:eastAsia="Times New Roman" w:cstheme="minorHAnsi"/>
                <w:color w:val="000000"/>
                <w:sz w:val="24"/>
                <w:szCs w:val="24"/>
                <w:lang w:eastAsia="en-GB"/>
              </w:rPr>
              <w:t xml:space="preserve"> inclusion, working with people to involve them in the services they wish/need to access</w:t>
            </w:r>
            <w:r w:rsidRPr="0047609C">
              <w:rPr>
                <w:rFonts w:eastAsia="Times New Roman" w:cstheme="minorHAnsi"/>
                <w:color w:val="000000"/>
                <w:sz w:val="24"/>
                <w:szCs w:val="24"/>
                <w:lang w:eastAsia="en-GB"/>
              </w:rPr>
              <w:t>?</w:t>
            </w:r>
          </w:p>
          <w:p w:rsidRPr="0047609C" w:rsidR="00B71727" w:rsidP="0047609C" w:rsidRDefault="00B71727" w14:paraId="3C71D1B4" w14:textId="4DC39307">
            <w:pPr>
              <w:spacing w:before="100" w:beforeAutospacing="1" w:after="100" w:afterAutospacing="1"/>
              <w:rPr>
                <w:rFonts w:eastAsia="Times New Roman" w:cstheme="minorHAnsi"/>
                <w:color w:val="000000"/>
                <w:sz w:val="24"/>
                <w:szCs w:val="24"/>
                <w:lang w:eastAsia="en-GB"/>
              </w:rPr>
            </w:pPr>
          </w:p>
        </w:tc>
      </w:tr>
      <w:tr w:rsidR="0047609C" w:rsidTr="005163A9" w14:paraId="7A0866E6" w14:textId="77777777">
        <w:tc>
          <w:tcPr>
            <w:tcW w:w="9016" w:type="dxa"/>
            <w:shd w:val="clear" w:color="auto" w:fill="D9D9D9" w:themeFill="background1" w:themeFillShade="D9"/>
          </w:tcPr>
          <w:p w:rsidRPr="0047609C" w:rsidR="0047609C" w:rsidP="000E1B15" w:rsidRDefault="0047609C" w14:paraId="41D0959C" w14:textId="4948D6FF">
            <w:pPr>
              <w:pStyle w:val="NormalWeb"/>
              <w:rPr>
                <w:rFonts w:asciiTheme="minorHAnsi" w:hAnsiTheme="minorHAnsi" w:cstheme="minorHAnsi"/>
                <w:b/>
                <w:bCs/>
                <w:color w:val="000000"/>
              </w:rPr>
            </w:pPr>
            <w:r w:rsidRPr="0047609C">
              <w:rPr>
                <w:rFonts w:asciiTheme="minorHAnsi" w:hAnsiTheme="minorHAnsi" w:cstheme="minorHAnsi"/>
                <w:b/>
                <w:bCs/>
                <w:color w:val="000000"/>
              </w:rPr>
              <w:t>Are you able to?</w:t>
            </w:r>
          </w:p>
        </w:tc>
      </w:tr>
      <w:tr w:rsidR="0047609C" w:rsidTr="0047609C" w14:paraId="217FFD43" w14:textId="77777777">
        <w:tc>
          <w:tcPr>
            <w:tcW w:w="9016" w:type="dxa"/>
          </w:tcPr>
          <w:p w:rsidR="0047609C" w:rsidP="000E1B15" w:rsidRDefault="0047609C" w14:paraId="78C4481D" w14:textId="77777777">
            <w:pPr>
              <w:pStyle w:val="NormalWeb"/>
              <w:rPr>
                <w:rFonts w:asciiTheme="minorHAnsi" w:hAnsiTheme="minorHAnsi" w:cstheme="minorHAnsi"/>
                <w:color w:val="000000"/>
              </w:rPr>
            </w:pPr>
            <w:r w:rsidRPr="00B71727">
              <w:rPr>
                <w:rFonts w:asciiTheme="minorHAnsi" w:hAnsiTheme="minorHAnsi" w:cstheme="minorHAnsi"/>
                <w:color w:val="000000"/>
              </w:rPr>
              <w:t xml:space="preserve">Engage with, and </w:t>
            </w:r>
            <w:r w:rsidRPr="005163A9">
              <w:rPr>
                <w:rFonts w:asciiTheme="minorHAnsi" w:hAnsiTheme="minorHAnsi" w:cstheme="minorHAnsi"/>
                <w:b/>
                <w:bCs/>
                <w:color w:val="000000"/>
              </w:rPr>
              <w:t xml:space="preserve">communicate </w:t>
            </w:r>
            <w:r w:rsidRPr="00B71727">
              <w:rPr>
                <w:rFonts w:asciiTheme="minorHAnsi" w:hAnsiTheme="minorHAnsi" w:cstheme="minorHAnsi"/>
                <w:color w:val="000000"/>
              </w:rPr>
              <w:t>to a wide range of stakeholders, including community leaders, service providers, VCSE organisations and commissioners?</w:t>
            </w:r>
          </w:p>
          <w:p w:rsidRPr="00B71727" w:rsidR="00B71727" w:rsidP="000E1B15" w:rsidRDefault="00B71727" w14:paraId="2F606E9B" w14:textId="224CD641">
            <w:pPr>
              <w:pStyle w:val="NormalWeb"/>
              <w:rPr>
                <w:rFonts w:asciiTheme="minorHAnsi" w:hAnsiTheme="minorHAnsi" w:cstheme="minorHAnsi"/>
                <w:color w:val="000000"/>
              </w:rPr>
            </w:pPr>
          </w:p>
        </w:tc>
      </w:tr>
      <w:tr w:rsidR="0047609C" w:rsidTr="0047609C" w14:paraId="63E56D84" w14:textId="77777777">
        <w:tc>
          <w:tcPr>
            <w:tcW w:w="9016" w:type="dxa"/>
          </w:tcPr>
          <w:p w:rsidR="0047609C" w:rsidP="000E1B15" w:rsidRDefault="0047609C" w14:paraId="6A002308" w14:textId="77777777">
            <w:pPr>
              <w:pStyle w:val="NormalWeb"/>
              <w:rPr>
                <w:rFonts w:asciiTheme="minorHAnsi" w:hAnsiTheme="minorHAnsi" w:cstheme="minorHAnsi"/>
                <w:color w:val="000000"/>
              </w:rPr>
            </w:pPr>
            <w:r w:rsidRPr="005163A9">
              <w:rPr>
                <w:rFonts w:asciiTheme="minorHAnsi" w:hAnsiTheme="minorHAnsi" w:cstheme="minorHAnsi"/>
                <w:b/>
                <w:bCs/>
                <w:color w:val="000000"/>
              </w:rPr>
              <w:t>Manage and inspire</w:t>
            </w:r>
            <w:r w:rsidRPr="00B71727">
              <w:rPr>
                <w:rFonts w:asciiTheme="minorHAnsi" w:hAnsiTheme="minorHAnsi" w:cstheme="minorHAnsi"/>
                <w:color w:val="000000"/>
              </w:rPr>
              <w:t xml:space="preserve"> a project team, monitor performance to targets, evaluate project outcomes and produce effective reports and presentations to reflect the impact of the service?</w:t>
            </w:r>
          </w:p>
          <w:p w:rsidRPr="00B71727" w:rsidR="00B71727" w:rsidP="000E1B15" w:rsidRDefault="00B71727" w14:paraId="4623BBB8" w14:textId="3268653A">
            <w:pPr>
              <w:pStyle w:val="NormalWeb"/>
              <w:rPr>
                <w:rFonts w:asciiTheme="minorHAnsi" w:hAnsiTheme="minorHAnsi" w:cstheme="minorHAnsi"/>
                <w:color w:val="000000"/>
              </w:rPr>
            </w:pPr>
          </w:p>
        </w:tc>
      </w:tr>
      <w:tr w:rsidR="0047609C" w:rsidTr="0047609C" w14:paraId="71A12E40" w14:textId="77777777">
        <w:tc>
          <w:tcPr>
            <w:tcW w:w="9016" w:type="dxa"/>
          </w:tcPr>
          <w:p w:rsidR="0047609C" w:rsidP="000E1B15" w:rsidRDefault="00B71727" w14:paraId="5B6AFC92" w14:textId="77777777">
            <w:pPr>
              <w:pStyle w:val="NormalWeb"/>
              <w:rPr>
                <w:rFonts w:asciiTheme="minorHAnsi" w:hAnsiTheme="minorHAnsi" w:cstheme="minorHAnsi"/>
                <w:color w:val="000000"/>
              </w:rPr>
            </w:pPr>
            <w:r w:rsidRPr="00B71727">
              <w:rPr>
                <w:rFonts w:asciiTheme="minorHAnsi" w:hAnsiTheme="minorHAnsi" w:cstheme="minorHAnsi"/>
                <w:color w:val="000000"/>
              </w:rPr>
              <w:t xml:space="preserve">Inspire a wide range of stakeholders to </w:t>
            </w:r>
            <w:r w:rsidRPr="005163A9">
              <w:rPr>
                <w:rFonts w:asciiTheme="minorHAnsi" w:hAnsiTheme="minorHAnsi" w:cstheme="minorHAnsi"/>
                <w:b/>
                <w:bCs/>
                <w:color w:val="000000"/>
              </w:rPr>
              <w:t>work in partnership</w:t>
            </w:r>
            <w:r w:rsidRPr="00B71727">
              <w:rPr>
                <w:rFonts w:asciiTheme="minorHAnsi" w:hAnsiTheme="minorHAnsi" w:cstheme="minorHAnsi"/>
                <w:color w:val="000000"/>
              </w:rPr>
              <w:t xml:space="preserve"> with CASS, maintain ongoing relationships, and negotiate differing priorities?</w:t>
            </w:r>
          </w:p>
          <w:p w:rsidRPr="00B71727" w:rsidR="00B71727" w:rsidP="000E1B15" w:rsidRDefault="00B71727" w14:paraId="73A73B77" w14:textId="1FA36BCB">
            <w:pPr>
              <w:pStyle w:val="NormalWeb"/>
              <w:rPr>
                <w:rFonts w:asciiTheme="minorHAnsi" w:hAnsiTheme="minorHAnsi" w:cstheme="minorHAnsi"/>
                <w:color w:val="000000"/>
              </w:rPr>
            </w:pPr>
          </w:p>
        </w:tc>
      </w:tr>
    </w:tbl>
    <w:p w:rsidR="000E1B15" w:rsidP="000E1B15" w:rsidRDefault="000E1B15" w14:paraId="04B0CEE5" w14:textId="67532B49">
      <w:pPr>
        <w:pStyle w:val="NormalWeb"/>
        <w:rPr>
          <w:rFonts w:asciiTheme="minorHAnsi" w:hAnsiTheme="minorHAnsi" w:cstheme="minorHAnsi"/>
          <w:color w:val="000000"/>
        </w:rPr>
      </w:pPr>
    </w:p>
    <w:p w:rsidRPr="005163A9" w:rsidR="005163A9" w:rsidP="005163A9" w:rsidRDefault="005163A9" w14:paraId="7CB081A2" w14:textId="2FACDF3E">
      <w:pPr>
        <w:pStyle w:val="NormalWeb"/>
        <w:jc w:val="both"/>
        <w:rPr>
          <w:rFonts w:asciiTheme="minorHAnsi" w:hAnsiTheme="minorHAnsi" w:cstheme="minorHAnsi"/>
          <w:color w:val="000000"/>
        </w:rPr>
      </w:pPr>
      <w:r w:rsidRPr="005163A9">
        <w:rPr>
          <w:rFonts w:asciiTheme="minorHAnsi" w:hAnsiTheme="minorHAnsi" w:cstheme="minorHAnsi"/>
          <w:color w:val="000000"/>
        </w:rPr>
        <w:lastRenderedPageBreak/>
        <w:t>CASS is commissioned by Bristol, North Somerset and South Gloucestershire Clinical Commissioning Group, and is managed by Wellspring Settlement on behalf of the Healthy Living Consortium</w:t>
      </w:r>
      <w:r>
        <w:rPr>
          <w:rFonts w:asciiTheme="minorHAnsi" w:hAnsiTheme="minorHAnsi" w:cstheme="minorHAnsi"/>
          <w:color w:val="000000"/>
        </w:rPr>
        <w:t>*</w:t>
      </w:r>
      <w:r w:rsidRPr="005163A9">
        <w:rPr>
          <w:rFonts w:asciiTheme="minorHAnsi" w:hAnsiTheme="minorHAnsi" w:cstheme="minorHAnsi"/>
          <w:color w:val="000000"/>
        </w:rPr>
        <w:t>, a partnership of three organisations across Bristol; Wellspring Settlement in Inner and East Bristol, Knowle West Health Park in South Bristol, and Southmead Development Trust in North Bristol.</w:t>
      </w:r>
    </w:p>
    <w:p w:rsidRPr="005C6BE0" w:rsidR="005C6BE0" w:rsidP="005C6BE0" w:rsidRDefault="005C6BE0" w14:paraId="7EFE1851" w14:textId="6756BFC8">
      <w:pPr>
        <w:pStyle w:val="NormalWeb"/>
        <w:rPr>
          <w:rFonts w:asciiTheme="minorHAnsi" w:hAnsiTheme="minorHAnsi" w:cstheme="minorHAnsi"/>
          <w:color w:val="000000"/>
        </w:rPr>
      </w:pPr>
    </w:p>
    <w:p w:rsidRPr="005C6BE0" w:rsidR="005C6BE0" w:rsidP="005C6BE0" w:rsidRDefault="005C6BE0" w14:paraId="2A2958BB" w14:textId="77777777">
      <w:pPr>
        <w:pStyle w:val="NormalWeb"/>
        <w:jc w:val="both"/>
        <w:rPr>
          <w:rFonts w:asciiTheme="minorHAnsi" w:hAnsiTheme="minorHAnsi" w:cstheme="minorHAnsi"/>
          <w:color w:val="000000"/>
        </w:rPr>
      </w:pPr>
    </w:p>
    <w:p w:rsidRPr="005C6BE0" w:rsidR="005C6BE0" w:rsidRDefault="005C6BE0" w14:paraId="5A3D0541" w14:textId="77777777">
      <w:pPr>
        <w:rPr>
          <w:rFonts w:cstheme="minorHAnsi"/>
          <w:sz w:val="24"/>
          <w:szCs w:val="24"/>
        </w:rPr>
      </w:pPr>
    </w:p>
    <w:sectPr w:rsidRPr="005C6BE0" w:rsidR="005C6BE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1F9"/>
    <w:multiLevelType w:val="multilevel"/>
    <w:tmpl w:val="AA4A8E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721103"/>
    <w:multiLevelType w:val="hybridMultilevel"/>
    <w:tmpl w:val="A13E3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177D62"/>
    <w:multiLevelType w:val="hybridMultilevel"/>
    <w:tmpl w:val="C0C844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A23E38"/>
    <w:multiLevelType w:val="hybridMultilevel"/>
    <w:tmpl w:val="54442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8651DF"/>
    <w:multiLevelType w:val="hybridMultilevel"/>
    <w:tmpl w:val="3E62C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E100B9"/>
    <w:multiLevelType w:val="hybridMultilevel"/>
    <w:tmpl w:val="8E0CE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B805AE"/>
    <w:multiLevelType w:val="hybridMultilevel"/>
    <w:tmpl w:val="1E723C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4C55AF"/>
    <w:multiLevelType w:val="hybridMultilevel"/>
    <w:tmpl w:val="A89E4484"/>
    <w:lvl w:ilvl="0" w:tplc="5A9A2C42">
      <w:numFmt w:val="bullet"/>
      <w:lvlText w:val="·"/>
      <w:lvlJc w:val="left"/>
      <w:pPr>
        <w:ind w:left="720" w:hanging="360"/>
      </w:pPr>
      <w:rPr>
        <w:rFonts w:hint="default" w:ascii="Times New Roman" w:hAnsi="Times New Roman" w:eastAsia="Times New Roman" w:cs="Times New Roman"/>
        <w:sz w:val="2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5E5B2B"/>
    <w:multiLevelType w:val="hybridMultilevel"/>
    <w:tmpl w:val="6F1E5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FB2910"/>
    <w:multiLevelType w:val="hybridMultilevel"/>
    <w:tmpl w:val="1974D7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F84794"/>
    <w:multiLevelType w:val="hybridMultilevel"/>
    <w:tmpl w:val="53681C04"/>
    <w:lvl w:ilvl="0" w:tplc="5A9A2C42">
      <w:numFmt w:val="bullet"/>
      <w:lvlText w:val="·"/>
      <w:lvlJc w:val="left"/>
      <w:pPr>
        <w:ind w:left="1080" w:hanging="360"/>
      </w:pPr>
      <w:rPr>
        <w:rFonts w:hint="default" w:ascii="Times New Roman" w:hAnsi="Times New Roman" w:eastAsia="Times New Roman" w:cs="Times New Roman"/>
        <w:sz w:val="27"/>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AE16F95"/>
    <w:multiLevelType w:val="multilevel"/>
    <w:tmpl w:val="0C66E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2B75EAE"/>
    <w:multiLevelType w:val="hybridMultilevel"/>
    <w:tmpl w:val="1B4A6C90"/>
    <w:lvl w:ilvl="0" w:tplc="5A9A2C42">
      <w:numFmt w:val="bullet"/>
      <w:lvlText w:val="·"/>
      <w:lvlJc w:val="left"/>
      <w:pPr>
        <w:ind w:left="720" w:hanging="360"/>
      </w:pPr>
      <w:rPr>
        <w:rFonts w:hint="default" w:ascii="Times New Roman" w:hAnsi="Times New Roman" w:eastAsia="Times New Roman" w:cs="Times New Roman"/>
        <w:sz w:val="2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BD4F0C"/>
    <w:multiLevelType w:val="hybridMultilevel"/>
    <w:tmpl w:val="37C84592"/>
    <w:lvl w:ilvl="0" w:tplc="5A9A2C42">
      <w:numFmt w:val="bullet"/>
      <w:lvlText w:val="·"/>
      <w:lvlJc w:val="left"/>
      <w:pPr>
        <w:ind w:left="720" w:hanging="360"/>
      </w:pPr>
      <w:rPr>
        <w:rFonts w:hint="default" w:ascii="Times New Roman" w:hAnsi="Times New Roman" w:eastAsia="Times New Roman" w:cs="Times New Roman"/>
        <w:sz w:val="2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7F30A0"/>
    <w:multiLevelType w:val="hybridMultilevel"/>
    <w:tmpl w:val="4014C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B4C5C1C"/>
    <w:multiLevelType w:val="hybridMultilevel"/>
    <w:tmpl w:val="CEB0AE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13"/>
  </w:num>
  <w:num w:numId="4">
    <w:abstractNumId w:val="10"/>
  </w:num>
  <w:num w:numId="5">
    <w:abstractNumId w:val="12"/>
  </w:num>
  <w:num w:numId="6">
    <w:abstractNumId w:val="11"/>
  </w:num>
  <w:num w:numId="7">
    <w:abstractNumId w:val="0"/>
  </w:num>
  <w:num w:numId="8">
    <w:abstractNumId w:val="7"/>
  </w:num>
  <w:num w:numId="9">
    <w:abstractNumId w:val="1"/>
  </w:num>
  <w:num w:numId="10">
    <w:abstractNumId w:val="8"/>
  </w:num>
  <w:num w:numId="11">
    <w:abstractNumId w:val="15"/>
  </w:num>
  <w:num w:numId="12">
    <w:abstractNumId w:val="3"/>
  </w:num>
  <w:num w:numId="13">
    <w:abstractNumId w:val="14"/>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E0"/>
    <w:rsid w:val="000E1B15"/>
    <w:rsid w:val="0047609C"/>
    <w:rsid w:val="005163A9"/>
    <w:rsid w:val="005C6BE0"/>
    <w:rsid w:val="00B71727"/>
    <w:rsid w:val="079360ED"/>
    <w:rsid w:val="092F314E"/>
    <w:rsid w:val="3A5424C8"/>
    <w:rsid w:val="51B424AC"/>
    <w:rsid w:val="53FFF001"/>
    <w:rsid w:val="54EBC56E"/>
    <w:rsid w:val="76149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DEC9"/>
  <w15:chartTrackingRefBased/>
  <w15:docId w15:val="{5C2F2AB0-1C62-4222-A32A-5112BE88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C6BE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paragraph" w:customStyle="1">
    <w:name w:val="paragraph"/>
    <w:basedOn w:val="Normal"/>
    <w:rsid w:val="000E1B1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E1B15"/>
  </w:style>
  <w:style w:type="character" w:styleId="eop" w:customStyle="1">
    <w:name w:val="eop"/>
    <w:basedOn w:val="DefaultParagraphFont"/>
    <w:rsid w:val="000E1B15"/>
  </w:style>
  <w:style w:type="character" w:styleId="scxw148204763" w:customStyle="1">
    <w:name w:val="scxw148204763"/>
    <w:basedOn w:val="DefaultParagraphFont"/>
    <w:rsid w:val="000E1B15"/>
  </w:style>
  <w:style w:type="paragraph" w:styleId="ListParagraph">
    <w:name w:val="List Paragraph"/>
    <w:basedOn w:val="Normal"/>
    <w:uiPriority w:val="34"/>
    <w:qFormat/>
    <w:rsid w:val="000E1B15"/>
    <w:pPr>
      <w:ind w:left="720"/>
      <w:contextualSpacing/>
    </w:pPr>
  </w:style>
  <w:style w:type="paragraph" w:styleId="NoSpacing">
    <w:name w:val="No Spacing"/>
    <w:uiPriority w:val="1"/>
    <w:qFormat/>
    <w:rsid w:val="000E1B15"/>
    <w:pPr>
      <w:spacing w:after="0" w:line="240" w:lineRule="auto"/>
    </w:pPr>
  </w:style>
  <w:style w:type="table" w:styleId="TableGrid">
    <w:name w:val="Table Grid"/>
    <w:basedOn w:val="TableNormal"/>
    <w:uiPriority w:val="39"/>
    <w:rsid w:val="004760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4609">
      <w:bodyDiv w:val="1"/>
      <w:marLeft w:val="0"/>
      <w:marRight w:val="0"/>
      <w:marTop w:val="0"/>
      <w:marBottom w:val="0"/>
      <w:divBdr>
        <w:top w:val="none" w:sz="0" w:space="0" w:color="auto"/>
        <w:left w:val="none" w:sz="0" w:space="0" w:color="auto"/>
        <w:bottom w:val="none" w:sz="0" w:space="0" w:color="auto"/>
        <w:right w:val="none" w:sz="0" w:space="0" w:color="auto"/>
      </w:divBdr>
    </w:div>
    <w:div w:id="362289924">
      <w:bodyDiv w:val="1"/>
      <w:marLeft w:val="0"/>
      <w:marRight w:val="0"/>
      <w:marTop w:val="0"/>
      <w:marBottom w:val="0"/>
      <w:divBdr>
        <w:top w:val="none" w:sz="0" w:space="0" w:color="auto"/>
        <w:left w:val="none" w:sz="0" w:space="0" w:color="auto"/>
        <w:bottom w:val="none" w:sz="0" w:space="0" w:color="auto"/>
        <w:right w:val="none" w:sz="0" w:space="0" w:color="auto"/>
      </w:divBdr>
    </w:div>
    <w:div w:id="749890483">
      <w:bodyDiv w:val="1"/>
      <w:marLeft w:val="0"/>
      <w:marRight w:val="0"/>
      <w:marTop w:val="0"/>
      <w:marBottom w:val="0"/>
      <w:divBdr>
        <w:top w:val="none" w:sz="0" w:space="0" w:color="auto"/>
        <w:left w:val="none" w:sz="0" w:space="0" w:color="auto"/>
        <w:bottom w:val="none" w:sz="0" w:space="0" w:color="auto"/>
        <w:right w:val="none" w:sz="0" w:space="0" w:color="auto"/>
      </w:divBdr>
      <w:divsChild>
        <w:div w:id="1085495185">
          <w:marLeft w:val="0"/>
          <w:marRight w:val="0"/>
          <w:marTop w:val="0"/>
          <w:marBottom w:val="0"/>
          <w:divBdr>
            <w:top w:val="none" w:sz="0" w:space="0" w:color="auto"/>
            <w:left w:val="none" w:sz="0" w:space="0" w:color="auto"/>
            <w:bottom w:val="none" w:sz="0" w:space="0" w:color="auto"/>
            <w:right w:val="none" w:sz="0" w:space="0" w:color="auto"/>
          </w:divBdr>
        </w:div>
        <w:div w:id="1358965671">
          <w:marLeft w:val="0"/>
          <w:marRight w:val="0"/>
          <w:marTop w:val="0"/>
          <w:marBottom w:val="0"/>
          <w:divBdr>
            <w:top w:val="none" w:sz="0" w:space="0" w:color="auto"/>
            <w:left w:val="none" w:sz="0" w:space="0" w:color="auto"/>
            <w:bottom w:val="none" w:sz="0" w:space="0" w:color="auto"/>
            <w:right w:val="none" w:sz="0" w:space="0" w:color="auto"/>
          </w:divBdr>
        </w:div>
      </w:divsChild>
    </w:div>
    <w:div w:id="789318691">
      <w:bodyDiv w:val="1"/>
      <w:marLeft w:val="0"/>
      <w:marRight w:val="0"/>
      <w:marTop w:val="0"/>
      <w:marBottom w:val="0"/>
      <w:divBdr>
        <w:top w:val="none" w:sz="0" w:space="0" w:color="auto"/>
        <w:left w:val="none" w:sz="0" w:space="0" w:color="auto"/>
        <w:bottom w:val="none" w:sz="0" w:space="0" w:color="auto"/>
        <w:right w:val="none" w:sz="0" w:space="0" w:color="auto"/>
      </w:divBdr>
    </w:div>
    <w:div w:id="1848981409">
      <w:bodyDiv w:val="1"/>
      <w:marLeft w:val="0"/>
      <w:marRight w:val="0"/>
      <w:marTop w:val="0"/>
      <w:marBottom w:val="0"/>
      <w:divBdr>
        <w:top w:val="none" w:sz="0" w:space="0" w:color="auto"/>
        <w:left w:val="none" w:sz="0" w:space="0" w:color="auto"/>
        <w:bottom w:val="none" w:sz="0" w:space="0" w:color="auto"/>
        <w:right w:val="none" w:sz="0" w:space="0" w:color="auto"/>
      </w:divBdr>
    </w:div>
    <w:div w:id="18881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3F70A-6CD6-4035-8526-68EBADBA10A0}"/>
</file>

<file path=customXml/itemProps2.xml><?xml version="1.0" encoding="utf-8"?>
<ds:datastoreItem xmlns:ds="http://schemas.openxmlformats.org/officeDocument/2006/customXml" ds:itemID="{473612A5-37A1-4239-B469-5E74CCFCD9A8}"/>
</file>

<file path=customXml/itemProps3.xml><?xml version="1.0" encoding="utf-8"?>
<ds:datastoreItem xmlns:ds="http://schemas.openxmlformats.org/officeDocument/2006/customXml" ds:itemID="{98E4B1CA-B1C4-4BA5-8EC4-E4EA62A56F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Wellspring Guest</dc:creator>
  <keywords/>
  <dc:description/>
  <lastModifiedBy>Sally Jobling</lastModifiedBy>
  <revision>3</revision>
  <dcterms:created xsi:type="dcterms:W3CDTF">2022-05-09T10:23:00.0000000Z</dcterms:created>
  <dcterms:modified xsi:type="dcterms:W3CDTF">2022-05-17T12:07:05.5080282Z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0x010100ED9BE9A42BB3D94AB53BD54E0B2B6FD7</vt:lpwstr>
  </property>
</Properties>
</file>